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2811">
      <w:pPr>
        <w:pStyle w:val="a3"/>
        <w:divId w:val="12566655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666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68476142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</w:p>
        </w:tc>
      </w:tr>
      <w:tr w:rsidR="00000000">
        <w:trPr>
          <w:divId w:val="125666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</w:p>
        </w:tc>
      </w:tr>
      <w:tr w:rsidR="00000000">
        <w:trPr>
          <w:divId w:val="125666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6665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281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719278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F28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719278X9353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F28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719427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</w:p>
        </w:tc>
      </w:tr>
    </w:tbl>
    <w:p w:rsidR="00000000" w:rsidRDefault="00CF28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августа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8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8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F2811">
      <w:pPr>
        <w:rPr>
          <w:rFonts w:eastAsia="Times New Roman"/>
        </w:rPr>
      </w:pPr>
    </w:p>
    <w:p w:rsidR="00000000" w:rsidRDefault="00CF28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281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2021 год.</w:t>
      </w:r>
      <w:r>
        <w:rPr>
          <w:rFonts w:eastAsia="Times New Roman"/>
        </w:rPr>
        <w:br/>
        <w:t>2. Распределение прибыли, утверждение размера дивидендов по акциям ПАО АФК «Система», формы их выплаты, даты, на которую определяются лица, имеющие</w:t>
      </w:r>
      <w:r>
        <w:rPr>
          <w:rFonts w:eastAsia="Times New Roman"/>
        </w:rPr>
        <w:t xml:space="preserve"> право на получение дивидендов.</w:t>
      </w:r>
      <w:r>
        <w:rPr>
          <w:rFonts w:eastAsia="Times New Roman"/>
        </w:rPr>
        <w:br/>
        <w:t>3. Избрание членов Совета директоров ПАО АФК «Система».</w:t>
      </w:r>
      <w:r>
        <w:rPr>
          <w:rFonts w:eastAsia="Times New Roman"/>
        </w:rPr>
        <w:br/>
        <w:t>4. Утверждение аудиторов ПАО АФК «Система».</w:t>
      </w:r>
      <w:r>
        <w:rPr>
          <w:rFonts w:eastAsia="Times New Roman"/>
        </w:rPr>
        <w:br/>
        <w:t>5. Утверждение Положения о вознаграждениях и компенсациях, выплачиваемых членам Совета директоров ПАО АФК «Система», в новой</w:t>
      </w:r>
      <w:r>
        <w:rPr>
          <w:rFonts w:eastAsia="Times New Roman"/>
        </w:rPr>
        <w:t xml:space="preserve"> редакции. </w:t>
      </w:r>
    </w:p>
    <w:p w:rsidR="00000000" w:rsidRDefault="00CF281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F2811">
      <w:pPr>
        <w:pStyle w:val="a3"/>
      </w:pPr>
      <w:r>
        <w:t>4.2 Информация о созыве общего собрания акционеров эмитента</w:t>
      </w:r>
    </w:p>
    <w:p w:rsidR="00000000" w:rsidRDefault="00CF2811">
      <w:pPr>
        <w:pStyle w:val="a3"/>
      </w:pPr>
      <w:r>
        <w:t>акции именные обык</w:t>
      </w:r>
      <w:r>
        <w:t xml:space="preserve">новенные бездокументарные, государственный регистрационный номер выпуска ценных бумаг 1-05-01669-А от 01 ноября 2007 г., ISIN RU000A0DQZE3 </w:t>
      </w:r>
    </w:p>
    <w:p w:rsidR="00000000" w:rsidRDefault="00CF28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000000" w:rsidRDefault="00CF2811">
      <w:pPr>
        <w:rPr>
          <w:rFonts w:eastAsia="Times New Roman"/>
        </w:rPr>
      </w:pPr>
      <w:r>
        <w:rPr>
          <w:rFonts w:eastAsia="Times New Roman"/>
        </w:rPr>
        <w:br/>
      </w:r>
    </w:p>
    <w:p w:rsidR="00CF2811" w:rsidRDefault="00CF28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CF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4C9F"/>
    <w:rsid w:val="00364C9F"/>
    <w:rsid w:val="00C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B2729-04AF-4E54-949B-B7169785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2022-07-13T05:15:00Z</dcterms:created>
  <dcterms:modified xsi:type="dcterms:W3CDTF">2022-07-13T05:15:00Z</dcterms:modified>
</cp:coreProperties>
</file>