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5CB2">
      <w:pPr>
        <w:pStyle w:val="a3"/>
        <w:divId w:val="13418153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1815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78437753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</w:p>
        </w:tc>
      </w:tr>
      <w:tr w:rsidR="00000000">
        <w:trPr>
          <w:divId w:val="1341815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</w:p>
        </w:tc>
      </w:tr>
      <w:tr w:rsidR="00000000">
        <w:trPr>
          <w:divId w:val="1341815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78420420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</w:p>
        </w:tc>
      </w:tr>
      <w:tr w:rsidR="00000000">
        <w:trPr>
          <w:divId w:val="1341815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1815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5CB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5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798991X4589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</w:t>
            </w:r>
            <w:r>
              <w:rPr>
                <w:rFonts w:eastAsia="Times New Roman"/>
              </w:rPr>
              <w:t>тор "Гарант"</w:t>
            </w:r>
          </w:p>
        </w:tc>
      </w:tr>
    </w:tbl>
    <w:p w:rsidR="00000000" w:rsidRDefault="00C85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</w:t>
            </w:r>
            <w:r>
              <w:rPr>
                <w:rFonts w:eastAsia="Times New Roman"/>
              </w:rPr>
              <w:t>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C85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последующем одобрении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</w:t>
            </w:r>
            <w:r>
              <w:rPr>
                <w:rFonts w:eastAsia="Times New Roman"/>
              </w:rPr>
              <w:t>сованность, - Договор (полис) страхования ответственности директоров, должностных лиц и компаний, заключенный между ПАО «ЛУКОЙЛ» (Страхователь) и СПАО «Ингосстрах» (Страховщик) 15 июля 2022 г., на условиях, указанных в приложении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</w:t>
            </w:r>
            <w:r>
              <w:rPr>
                <w:rFonts w:eastAsia="Times New Roman"/>
              </w:rPr>
              <w:t>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C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заинтересованность, </w:t>
            </w:r>
            <w:r>
              <w:rPr>
                <w:rFonts w:eastAsia="Times New Roman"/>
              </w:rPr>
              <w:t>- Договора (полиса) страхования ответственности директоров, должностных лиц и компаний между ПАО «ЛУКОЙЛ» (Страхователь) и АО «ГАРДИЯ» (Страховщик) на условиях, указанных в приложении № 2.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</w:t>
            </w:r>
            <w:r>
              <w:rPr>
                <w:rFonts w:eastAsia="Times New Roman"/>
              </w:rPr>
              <w:t>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85CB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5CB2">
      <w:pPr>
        <w:rPr>
          <w:rFonts w:eastAsia="Times New Roman"/>
        </w:rPr>
      </w:pPr>
    </w:p>
    <w:p w:rsidR="00000000" w:rsidRDefault="00C85C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5CB2">
      <w:pPr>
        <w:rPr>
          <w:rFonts w:eastAsia="Times New Roman"/>
        </w:rPr>
      </w:pPr>
      <w:r>
        <w:rPr>
          <w:rFonts w:eastAsia="Times New Roman"/>
        </w:rPr>
        <w:t xml:space="preserve">1. Принятие решения о последующем одобрении сделки, в совершении которой имеется заинтересованность. </w:t>
      </w:r>
      <w:r>
        <w:rPr>
          <w:rFonts w:eastAsia="Times New Roman"/>
        </w:rPr>
        <w:br/>
        <w:t xml:space="preserve">2. Принятие решения о согласии на совершение сделки, в совершении которой имеется заинтересованность. </w:t>
      </w:r>
    </w:p>
    <w:p w:rsidR="00000000" w:rsidRDefault="00C85CB2">
      <w:pPr>
        <w:pStyle w:val="a3"/>
      </w:pPr>
      <w:r>
        <w:t>Направляем Вам поступивший в НКО АО НРД электронный</w:t>
      </w:r>
      <w:r>
        <w:t xml:space="preserve">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</w:t>
      </w:r>
      <w:r>
        <w:t>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85C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C85C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</w:t>
      </w:r>
      <w:r>
        <w:t>ager (495) 956-27-90, (495) 956-27-91</w:t>
      </w:r>
    </w:p>
    <w:p w:rsidR="00000000" w:rsidRDefault="00C85CB2">
      <w:pPr>
        <w:rPr>
          <w:rFonts w:eastAsia="Times New Roman"/>
        </w:rPr>
      </w:pPr>
      <w:r>
        <w:rPr>
          <w:rFonts w:eastAsia="Times New Roman"/>
        </w:rPr>
        <w:br/>
      </w:r>
    </w:p>
    <w:p w:rsidR="00C85CB2" w:rsidRDefault="00C85C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7974"/>
    <w:rsid w:val="00A07974"/>
    <w:rsid w:val="00C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88784F-6361-4B9C-A4E0-7E674222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cf6ed203784cdf852fabc4372d1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2023-05-23T05:31:00Z</dcterms:created>
  <dcterms:modified xsi:type="dcterms:W3CDTF">2023-05-23T05:31:00Z</dcterms:modified>
</cp:coreProperties>
</file>