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61B6">
      <w:pPr>
        <w:pStyle w:val="a3"/>
        <w:divId w:val="137219502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72195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20054612</w:t>
            </w:r>
          </w:p>
        </w:tc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</w:p>
        </w:tc>
      </w:tr>
      <w:tr w:rsidR="00000000">
        <w:trPr>
          <w:divId w:val="1372195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</w:p>
        </w:tc>
      </w:tr>
      <w:tr w:rsidR="00000000">
        <w:trPr>
          <w:divId w:val="1372195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19972908</w:t>
            </w:r>
          </w:p>
        </w:tc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</w:p>
        </w:tc>
      </w:tr>
      <w:tr w:rsidR="00000000">
        <w:trPr>
          <w:divId w:val="1372195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2195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61B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5961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6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5961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9"/>
        <w:gridCol w:w="654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6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«Кубаньэнерго» путем размещения дополнительных обыкновенных именных бездокументарных акций </w:t>
            </w:r>
            <w:r>
              <w:rPr>
                <w:rFonts w:eastAsia="Times New Roman"/>
              </w:rPr>
              <w:t xml:space="preserve">в количестве 57 457 846 (Пятьдесят семь миллионов четыреста пятьдесят семь тысяч восемьсот сорок шесть) штук номинальной стоимостью 100 (Сто) рублей каждая на общую сумму по номинальной стоимости 5 745 784 600 (Пять миллиардов семьсот сорок пять миллионов </w:t>
            </w:r>
            <w:r>
              <w:rPr>
                <w:rFonts w:eastAsia="Times New Roman"/>
              </w:rPr>
              <w:t>семьсот восемьдесят четыре тысячи шестьсот) рублей путем размещения дополнительных обыкновенных именных бездокументарных акций на следующих основных условиях: способ размещения - открытая подписка; цена размещения одной обыкновенной именной бездокументарно</w:t>
            </w:r>
            <w:r>
              <w:rPr>
                <w:rFonts w:eastAsia="Times New Roman"/>
              </w:rPr>
              <w:t>й акции (в том числе лицам, включенным в список лиц, имеющих преимущественное право приобретения размещаемых дополнительных акций) определена решением Совета директоров ПАО «Кубаньэнерго» 29.07.2016 и составляет 100 (Сто) рублей 0 копеек; (полная формулиро</w:t>
            </w:r>
            <w:r>
              <w:rPr>
                <w:rFonts w:eastAsia="Times New Roman"/>
              </w:rPr>
              <w:t xml:space="preserve">вка в приложенном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260924697</w:t>
            </w:r>
            <w:r>
              <w:rPr>
                <w:rFonts w:eastAsia="Times New Roman"/>
              </w:rPr>
              <w:br/>
              <w:t>Против: 1275</w:t>
            </w:r>
            <w:r>
              <w:rPr>
                <w:rFonts w:eastAsia="Times New Roman"/>
              </w:rPr>
              <w:br/>
              <w:t>Воздержался: 450</w:t>
            </w:r>
          </w:p>
        </w:tc>
      </w:tr>
    </w:tbl>
    <w:p w:rsidR="00000000" w:rsidRDefault="005961B6">
      <w:pPr>
        <w:rPr>
          <w:rFonts w:eastAsia="Times New Roman"/>
        </w:rPr>
      </w:pPr>
    </w:p>
    <w:p w:rsidR="00000000" w:rsidRDefault="005961B6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5961B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961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5961B6" w:rsidRDefault="005961B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59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05515"/>
    <w:rsid w:val="00405515"/>
    <w:rsid w:val="0059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9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f12404db5e4064ae096b1f355137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2016-09-22T06:55:00Z</dcterms:created>
  <dcterms:modified xsi:type="dcterms:W3CDTF">2016-09-22T06:55:00Z</dcterms:modified>
</cp:coreProperties>
</file>