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1593">
      <w:pPr>
        <w:pStyle w:val="a3"/>
        <w:divId w:val="19899403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9940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90446753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</w:p>
        </w:tc>
      </w:tr>
      <w:tr w:rsidR="00000000">
        <w:trPr>
          <w:divId w:val="1989940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</w:p>
        </w:tc>
      </w:tr>
      <w:tr w:rsidR="00000000">
        <w:trPr>
          <w:divId w:val="1989940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90368450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</w:p>
        </w:tc>
      </w:tr>
      <w:tr w:rsidR="00000000">
        <w:trPr>
          <w:divId w:val="1989940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940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1593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Глобальная депозитарная расписка на обыкновенные акции класса А TCS Group Holding PLC (депозитарная расписка ISIN US87238U1043)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53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Запроса раскрытия Не Клиентов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4615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68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897079D620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Guaranty Nominees Limited, C/O Depositary Receipt Group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US87238U1043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US87238U1043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615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8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</w:tbl>
    <w:p w:rsidR="00000000" w:rsidRDefault="004615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5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</w:t>
            </w:r>
            <w:r>
              <w:rPr>
                <w:rFonts w:eastAsia="Times New Roman"/>
              </w:rPr>
              <w:lastRenderedPageBreak/>
              <w:t>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5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05 марта 2024 г. 23:59</w:t>
            </w:r>
          </w:p>
        </w:tc>
      </w:tr>
    </w:tbl>
    <w:p w:rsidR="00000000" w:rsidRDefault="00461593">
      <w:pPr>
        <w:pStyle w:val="a3"/>
      </w:pPr>
      <w:r>
        <w:t>Обновление от 29.02.2024:</w:t>
      </w:r>
      <w:r>
        <w:br/>
      </w:r>
      <w:r>
        <w:br/>
        <w:t>Сведения о лице, которому открыт лицевой счет депозитарных программ в реестре владельцев ценных бумаг международной компании:</w:t>
      </w:r>
      <w:r>
        <w:br/>
      </w:r>
      <w:r>
        <w:br/>
        <w:t>Вид счета: лицевой счет депозитарных программ</w:t>
      </w:r>
      <w:r>
        <w:br/>
        <w:t>Лицевой счет № 4</w:t>
      </w:r>
      <w:r>
        <w:br/>
        <w:t>Полное наимено</w:t>
      </w:r>
      <w:r>
        <w:t xml:space="preserve">вание: Guaranty Nominees Limited, C/O Depositary Receipt Group </w:t>
      </w:r>
      <w:r>
        <w:br/>
        <w:t>(Гэрэнти Номиниз Лимитед, для передачи Депозитари Рисит Груп)</w:t>
      </w:r>
      <w:r>
        <w:br/>
        <w:t>Номер в торговом реестре (ином учетном регистре): 00224714</w:t>
      </w:r>
      <w:r>
        <w:br/>
        <w:t>Дата регистрации (присвоения номера): 28.09.1927</w:t>
      </w:r>
      <w:r>
        <w:br/>
        <w:t>Вид, категория (тип) ц</w:t>
      </w:r>
      <w:r>
        <w:t>енной бумаги: акции обыкновенные</w:t>
      </w:r>
      <w:r>
        <w:br/>
        <w:t>Регистрационный номер выпуска: 1-01-16784-A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 за</w:t>
      </w:r>
      <w:r>
        <w:t>прос от Акционерного общества "Независимая регистраторская компания Р.О.С.Т.", ОГРН: 1027739216757 (далее – Держатель реестра владельцев акций международной компании) на составление списка депозитариев, осуществляющих учет прав на ценные бумаги иностранног</w:t>
      </w:r>
      <w:r>
        <w:t>о эмитента, удостоверяющих права в отношении акций иностранного юридического лица, ставшего международной компанией.</w:t>
      </w:r>
      <w:r>
        <w:br/>
      </w:r>
      <w:r>
        <w:br/>
        <w:t>Наименование международной компании: Международная компания публичное акционерное общество "ТКС Холдинг".</w:t>
      </w:r>
      <w:r>
        <w:br/>
      </w:r>
      <w:r>
        <w:br/>
        <w:t>ОГРН: 1242500004383</w:t>
      </w:r>
      <w:r>
        <w:br/>
      </w:r>
      <w:r>
        <w:br/>
        <w:t>Сведения о</w:t>
      </w:r>
      <w:r>
        <w:t xml:space="preserve"> зачисляемых ценных бумагах:</w:t>
      </w:r>
      <w:r>
        <w:br/>
      </w:r>
      <w:r>
        <w:br/>
        <w:t>Вид (наименование), категория (тип) ценных бумаг: Обыкновенные акции</w:t>
      </w:r>
      <w:r>
        <w:br/>
      </w:r>
      <w:r>
        <w:br/>
        <w:t>ISIN: RU000A107UL4</w:t>
      </w:r>
      <w:r>
        <w:br/>
      </w:r>
      <w:r>
        <w:br/>
      </w:r>
      <w:r>
        <w:br/>
        <w:t>Информация должна быть предоставлена депозитариями, которым для учета прав на ценные бумаги иностранного эмитента открыт счет лица, дей</w:t>
      </w:r>
      <w:r>
        <w:t xml:space="preserve">ствующего в интересах других лиц, в иностранной организации, имеющей право осуществлять учет и переход прав на ценные бумаги (далее — депозитарии первого уровня). </w:t>
      </w:r>
      <w:r>
        <w:br/>
      </w:r>
      <w:r>
        <w:br/>
      </w:r>
      <w:r>
        <w:br/>
        <w:t>Основание запроса: Решение Совета директоров Банка России об установлении порядка и сроков</w:t>
      </w:r>
      <w:r>
        <w:t xml:space="preserve"> осуществления автоматической конвертации ценных бумаг иностранных эмитентов, удостоверяющих права в отношении акций акционерных обществ со статусом международной компании, в акции таких акционерных обществ, от 15 сентября 2023 года. </w:t>
      </w:r>
      <w:r>
        <w:lastRenderedPageBreak/>
        <w:t xml:space="preserve">(далее – Решение БР). </w:t>
      </w:r>
      <w:r>
        <w:br/>
      </w:r>
      <w:r>
        <w:br/>
      </w:r>
      <w:r>
        <w:br/>
        <w:t xml:space="preserve">Информация должна быть предоставлена Депонентами (Клиентами) НКО АО НРД — депозитариями первого уровня по состоянию на 04.03.2024 г. (далее – Дата фиксации). </w:t>
      </w:r>
      <w:r>
        <w:br/>
      </w:r>
      <w:r>
        <w:br/>
        <w:t xml:space="preserve">Порядок направления информации в НКО АО НРД: </w:t>
      </w:r>
      <w:r>
        <w:br/>
      </w:r>
      <w:r>
        <w:br/>
        <w:t>Депоненты НКО АО НРД – депозитарии первого уро</w:t>
      </w:r>
      <w:r>
        <w:t xml:space="preserve">вня, вправе подать в НКО АО НРД в электронном виде в соответствии с Правилами ЭДО НРД Инструкцию по форме CA333 (код операции – 68/CAIR0), тип корпоративного действия OTHR, референс КД 897079. </w:t>
      </w:r>
      <w:r>
        <w:br/>
        <w:t>Обращаем ваше внимание, что в поле «Номер счета депо/раздела (</w:t>
      </w:r>
      <w:r>
        <w:t xml:space="preserve">субсчета депо)» указывается номер счета депо депонента (12 символов), на который должны быть зачислены акции акционерного общества со статусом международной компании по результатам конвертации, раздел всегда указывается как 88000000000000000. </w:t>
      </w:r>
      <w:r>
        <w:br/>
      </w:r>
      <w:r>
        <w:br/>
        <w:t>В инструкци</w:t>
      </w:r>
      <w:r>
        <w:t>и в поле «количество цб» необходимо указать общее количество ценных бумаг иностранного эмитента - депозитарных расписок, права на которые учитываются депозитариями первого уровня в иностранной организации.</w:t>
      </w:r>
      <w:r>
        <w:br/>
        <w:t>Информация предоставляется в соответствии с пункто</w:t>
      </w:r>
      <w:r>
        <w:t>м 1.4 Решения БР.</w:t>
      </w:r>
      <w:r>
        <w:br/>
      </w:r>
      <w:r>
        <w:br/>
        <w:t xml:space="preserve">Особенности заполнения инструкции на участие в корпоративном действии: </w:t>
      </w:r>
      <w:r>
        <w:br/>
      </w:r>
      <w:r>
        <w:br/>
        <w:t xml:space="preserve">--- WEB-кабинет --- </w:t>
      </w:r>
      <w:r>
        <w:br/>
      </w:r>
      <w:r>
        <w:br/>
        <w:t xml:space="preserve">A. Номер варианта корпоративного действия - UNSO ("По собственной инициативе") </w:t>
      </w:r>
      <w:r>
        <w:br/>
      </w:r>
      <w:r>
        <w:br/>
        <w:t>B. Признак варианта КД - необходимо указать: CONY ("Согласие"</w:t>
      </w:r>
      <w:r>
        <w:t>)</w:t>
      </w:r>
      <w:r>
        <w:br/>
      </w:r>
      <w:r>
        <w:br/>
        <w:t>С. В блоке «Дополнительная информация» необходимо указать: информацию о полном наименовании иностранной организации, имеющей право осуществлять учёт и переход прав на ценные бумаги, в которой депозитарию первого уровня открыт счет лица, действующего в и</w:t>
      </w:r>
      <w:r>
        <w:t>нтересах других лиц, для учёта прав на ценные бумаги иностранного эмитента; номере счета в этой иностранной организации; дополнительно требуется указать информацию о всех вышестоящих номинальных держателях (иностранных номинальных держателях), осуществляющ</w:t>
      </w:r>
      <w:r>
        <w:t xml:space="preserve">их учет прав на ценные бумаги иностранного эмитента, предварительно указав «Цепочка депозитариев», а также данные контактного лица депонента НКО АО НРД, с которым можно связаться в случае возникновения вопросов. </w:t>
      </w:r>
      <w:r>
        <w:br/>
      </w:r>
      <w:r>
        <w:br/>
      </w:r>
      <w:r>
        <w:br/>
      </w:r>
      <w:r>
        <w:br/>
        <w:t xml:space="preserve">--- SWIFT MT 565 --- </w:t>
      </w:r>
      <w:r>
        <w:br/>
      </w:r>
      <w:r>
        <w:br/>
        <w:t>А. Номер варианта</w:t>
      </w:r>
      <w:r>
        <w:t xml:space="preserve"> корпоративного действия - UNS ("По собственной инициативе") </w:t>
      </w:r>
      <w:r>
        <w:br/>
      </w:r>
      <w:r>
        <w:br/>
        <w:t xml:space="preserve">B. Признак варианта КД - необходимо указать: CONY ("Согласие"). </w:t>
      </w:r>
      <w:r>
        <w:br/>
      </w:r>
      <w:r>
        <w:br/>
      </w:r>
      <w:r>
        <w:br/>
        <w:t>С. В поле 70E:INST необходимо указать: информацию о полном наименовании иностранной организации, имеющей право осуществлять уч</w:t>
      </w:r>
      <w:r>
        <w:t xml:space="preserve">ёт и переход прав на ценные бумаги, в которой депозитарию первого уровня открыт счет лица, действующего в </w:t>
      </w:r>
      <w:r>
        <w:lastRenderedPageBreak/>
        <w:t>интересах других лиц, для учёта прав на ценные бумаги иностранного эмитента; номере счета в этой иностранной организации; дополнительно требуется указ</w:t>
      </w:r>
      <w:r>
        <w:t>ать информацию о всех вышестоящих номинальных держателях (иностранных номинальных держателях), осуществляющих учет прав на ценные бумаги иностранного эмитента, предварительно указав «Цепочка депозитариев», а также данные контактного лица депонента НКО АО Н</w:t>
      </w:r>
      <w:r>
        <w:t>РД, с которым можно связаться в случае возникновения вопросов.</w:t>
      </w:r>
      <w:r>
        <w:br/>
      </w:r>
      <w:r>
        <w:br/>
        <w:t xml:space="preserve">--- ISO 20022 --- </w:t>
      </w:r>
      <w:r>
        <w:br/>
      </w:r>
      <w:r>
        <w:br/>
        <w:t xml:space="preserve">A. Номер варианта корпоративного действия - UNSO ("По собственной инициативе") </w:t>
      </w:r>
      <w:r>
        <w:br/>
      </w:r>
      <w:r>
        <w:br/>
        <w:t xml:space="preserve">B. Признак варианта КД - необходимо указать: CONY ("Согласие"). </w:t>
      </w:r>
      <w:r>
        <w:br/>
      </w:r>
      <w:r>
        <w:br/>
        <w:t>С. В блоке &lt;CorporateActi</w:t>
      </w:r>
      <w:r>
        <w:t>onInstruction/Document/CorpActnInstr/CorpActnInstr/AddtlInf/InstrAddtlInf&gt; необходимо указать: информацию о полном наименовании иностранной организации, имеющей право осуществлять учёт и переход прав на ценные бумаги, в которой депозитарию первого уровня о</w:t>
      </w:r>
      <w:r>
        <w:t>ткрыт счет лица, действующего в интересах других лиц, для учёта прав на ценные бумаги иностранного эмитента; номере счета в этой иностранной организации; дополнительно требуется указать информацию о всех вышестоящих номинальных держателях (иностранных номи</w:t>
      </w:r>
      <w:r>
        <w:t>нальных держателях), осуществляющих учет прав на ценные бумаги иностранного эмитента, предварительно указав «Цепочка депозитариев», а также данные контактного лица депонента НКО АО НРД, с которым можно связаться в случае возникновения вопросов.</w:t>
      </w:r>
      <w:r>
        <w:br/>
      </w:r>
      <w:r>
        <w:br/>
        <w:t>Депозитари</w:t>
      </w:r>
      <w:r>
        <w:t>и, которым не открыты счета в иностранных организациях для учета прав на указанные депозитарные расписки, уведомляют НКО АО НРД об отсутствии у них указанного счета путем направления инструкции по форме CA333 (код операции – 68/CAIR0), тип корпоративного д</w:t>
      </w:r>
      <w:r>
        <w:t xml:space="preserve">ействия OTHR, референс КД 897079. </w:t>
      </w:r>
      <w:r>
        <w:br/>
        <w:t>Номер варианта корпоративного действия - UNSO ("По собственной инициативе");</w:t>
      </w:r>
      <w:r>
        <w:br/>
        <w:t>Признак варианта КД - NOAC ("Не участвовать"). В этом случае в технических целях в поле «Номер счета депо/раздела (субсчета депо)» указывается л</w:t>
      </w:r>
      <w:r>
        <w:t>юбой номер счета депо и раздел депонента. В поле количество ценных бумаг должно быть указано 0.1.</w:t>
      </w:r>
      <w:r>
        <w:br/>
        <w:t>Техническая информация о номере счета депо/раздела (субсчета депо) и количестве бумаг из таких инструкций не будет передаваться Держателю реестра владельцев а</w:t>
      </w:r>
      <w:r>
        <w:t>кций международной компании. .</w:t>
      </w:r>
      <w:r>
        <w:br/>
      </w:r>
      <w:r>
        <w:br/>
        <w:t>ДЕПОНЕНТАМ НКО АО НРД, УЧИТЫВАЮЩИМ ДЕПОЗИТАРНЫЕ РАСПИСКИ НА СЧЕТЕ ДЕПО В НКО АО НРД, ИНСТРУКЦИИ ПОДАВАТЬ НЕ НУЖНО.</w:t>
      </w:r>
      <w:r>
        <w:br/>
      </w:r>
      <w:r>
        <w:br/>
        <w:t>Направляя Инструкцию, Депонент (Клиент) НКО АО НРД заверяет НКО АО НРД в следующем:</w:t>
      </w:r>
      <w:r>
        <w:br/>
      </w:r>
      <w:r>
        <w:br/>
        <w:t>1) Депонент (Клиент) НК</w:t>
      </w:r>
      <w:r>
        <w:t xml:space="preserve">О АО НРД подтверждает достоверность и полноту передаваемой информации, а также ее соответствие всем требованиям; </w:t>
      </w:r>
      <w:r>
        <w:br/>
        <w:t>2) Депонент (Клиент) НКО АО НРД подтверждает свое согласие на предоставление конфиденциальной информации о нем Держателю реестра владельцев ак</w:t>
      </w:r>
      <w:r>
        <w:t xml:space="preserve">ций международной компании, без дополнительного согласия на основании информации, содержащейся в предоставленных Депонентом (Клиентом) НКО АО НРД документах. </w:t>
      </w:r>
      <w:r>
        <w:br/>
      </w:r>
      <w:r>
        <w:br/>
        <w:t>Инструкции принимается НКО АО НРД в срок до «5» марта 2024 г. 23:59 по московскому времени.</w:t>
      </w:r>
    </w:p>
    <w:p w:rsidR="00000000" w:rsidRDefault="00461593">
      <w:pPr>
        <w:pStyle w:val="HTML"/>
      </w:pPr>
      <w:r>
        <w:lastRenderedPageBreak/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1593">
      <w:pPr>
        <w:rPr>
          <w:rFonts w:eastAsia="Times New Roman"/>
        </w:rPr>
      </w:pPr>
      <w:r>
        <w:rPr>
          <w:rFonts w:eastAsia="Times New Roman"/>
        </w:rPr>
        <w:br/>
      </w:r>
    </w:p>
    <w:p w:rsidR="00461593" w:rsidRDefault="00461593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20CC"/>
    <w:rsid w:val="00461593"/>
    <w:rsid w:val="00E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E33E2C-806E-49A8-9F66-41448E3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2024-03-01T04:24:00Z</dcterms:created>
  <dcterms:modified xsi:type="dcterms:W3CDTF">2024-03-01T04:24:00Z</dcterms:modified>
</cp:coreProperties>
</file>