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70A9">
      <w:pPr>
        <w:pStyle w:val="a3"/>
        <w:divId w:val="192283289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22832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22998629</w:t>
            </w:r>
          </w:p>
        </w:tc>
        <w:tc>
          <w:tcPr>
            <w:tcW w:w="0" w:type="auto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</w:p>
        </w:tc>
      </w:tr>
      <w:tr w:rsidR="00000000">
        <w:trPr>
          <w:divId w:val="1922832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</w:p>
        </w:tc>
      </w:tr>
      <w:tr w:rsidR="00000000">
        <w:trPr>
          <w:divId w:val="1922832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22953060</w:t>
            </w:r>
          </w:p>
        </w:tc>
        <w:tc>
          <w:tcPr>
            <w:tcW w:w="0" w:type="auto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</w:p>
        </w:tc>
      </w:tr>
      <w:tr w:rsidR="00000000">
        <w:trPr>
          <w:divId w:val="1922832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2832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70A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0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</w:t>
            </w:r>
            <w:r>
              <w:rPr>
                <w:rFonts w:eastAsia="Times New Roman"/>
              </w:rPr>
              <w:t>852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354000, г. Сочи, ул. Орджоникидзе, д. 17, гостиница «Хаятт Рид</w:t>
            </w:r>
            <w:r>
              <w:rPr>
                <w:rFonts w:eastAsia="Times New Roman"/>
              </w:rPr>
              <w:br/>
              <w:t>женси Сочи»</w:t>
            </w:r>
          </w:p>
        </w:tc>
      </w:tr>
    </w:tbl>
    <w:p w:rsidR="00000000" w:rsidRDefault="00BB70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B70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</w:t>
            </w:r>
          </w:p>
        </w:tc>
      </w:tr>
    </w:tbl>
    <w:p w:rsidR="00000000" w:rsidRDefault="00BB70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</w:t>
            </w:r>
            <w:r>
              <w:rPr>
                <w:rFonts w:eastAsia="Times New Roman"/>
              </w:rPr>
              <w:br/>
              <w:t>а/я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70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70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B70A9">
      <w:pPr>
        <w:rPr>
          <w:rFonts w:eastAsia="Times New Roman"/>
        </w:rPr>
      </w:pPr>
    </w:p>
    <w:p w:rsidR="00000000" w:rsidRDefault="00BB70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70A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размере, сроках и форме выплаты дивидендов по результатам 2016 года</w:t>
      </w:r>
      <w:r>
        <w:rPr>
          <w:rFonts w:eastAsia="Times New Roman"/>
        </w:rPr>
        <w:t>.</w:t>
      </w:r>
      <w:r>
        <w:rPr>
          <w:rFonts w:eastAsia="Times New Roman"/>
        </w:rPr>
        <w:br/>
        <w:t>5. О вознаграждении и компенсации расходов членам Совета директоров Общества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>10. О согласии на совершение сделок, в совершении которых имеется заинтересованность.</w:t>
      </w:r>
      <w:r>
        <w:rPr>
          <w:rFonts w:eastAsia="Times New Roman"/>
        </w:rPr>
        <w:br/>
        <w:t xml:space="preserve">11. Утверждение изменений в Устав ПАО «НК «Роснефть». </w:t>
      </w:r>
    </w:p>
    <w:p w:rsidR="00000000" w:rsidRDefault="00BB70A9">
      <w:pPr>
        <w:pStyle w:val="a3"/>
      </w:pPr>
      <w:r>
        <w:t xml:space="preserve">4.8. Содержание (текст) бюллетеней для голосования на общем собрании акционеров </w:t>
      </w:r>
      <w:r>
        <w:t>(Положение 546-П от 01.06.2016).</w:t>
      </w:r>
    </w:p>
    <w:p w:rsidR="00000000" w:rsidRDefault="00BB70A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B70A9" w:rsidRDefault="00BB70A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</w:t>
      </w:r>
      <w:r>
        <w:t>(495) 956-27-90, (495) 956-27-91/ For details please contact your account  manager (495) 956-27-90, (495) 956-27-91</w:t>
      </w:r>
    </w:p>
    <w:sectPr w:rsidR="00BB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11006"/>
    <w:rsid w:val="00411006"/>
    <w:rsid w:val="00BB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2017-05-25T05:39:00Z</dcterms:created>
  <dcterms:modified xsi:type="dcterms:W3CDTF">2017-05-25T05:39:00Z</dcterms:modified>
</cp:coreProperties>
</file>