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1256">
      <w:pPr>
        <w:pStyle w:val="a3"/>
        <w:divId w:val="110226179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02261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23355397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</w:p>
        </w:tc>
      </w:tr>
      <w:tr w:rsidR="00000000">
        <w:trPr>
          <w:divId w:val="1102261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</w:p>
        </w:tc>
      </w:tr>
      <w:tr w:rsidR="00000000">
        <w:trPr>
          <w:divId w:val="1102261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23352888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</w:p>
        </w:tc>
      </w:tr>
      <w:tr w:rsidR="00000000">
        <w:trPr>
          <w:divId w:val="1102261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22617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125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8"/>
        <w:gridCol w:w="62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проезд Стройкомбината, д.1, стр.61, Заводоуправление АО</w:t>
            </w:r>
            <w:r>
              <w:rPr>
                <w:rFonts w:eastAsia="Times New Roman"/>
              </w:rPr>
              <w:br/>
              <w:t>«ПИК-Индустрия», Актовый зал.</w:t>
            </w:r>
          </w:p>
        </w:tc>
      </w:tr>
    </w:tbl>
    <w:p w:rsidR="00000000" w:rsidRDefault="00AC1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289849X8708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AC1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60"/>
        <w:gridCol w:w="4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123242, г. Москва, ул. Баррикадная, д. 19</w:t>
            </w:r>
            <w:r>
              <w:rPr>
                <w:rFonts w:eastAsia="Times New Roman"/>
              </w:rPr>
              <w:t>, стр.</w:t>
            </w:r>
            <w:r>
              <w:rPr>
                <w:rFonts w:eastAsia="Times New Roman"/>
              </w:rPr>
              <w:br/>
              <w:t>1., 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AC1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отчетности ПАО «Группа Компаний ПИК»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«Группа Компаний ПИК»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О распределении прибыли и убытков ПАО «Группа Компаний ПИК», в том числе выплате (объявлении) дивидендов по результатам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В соответствии со Статьей 14 Устава ПАО «Группа Компаний ПИК» необходимо направить часть чистой прибыли, полученной по результатам 2016 года, в размере 5%, что составляет 550 294 226 (Пятьсот пятьдесят миллионов</w:t>
            </w:r>
            <w:r>
              <w:rPr>
                <w:rFonts w:eastAsia="Times New Roman"/>
              </w:rPr>
              <w:t xml:space="preserve"> двести девяносто четыре тысячи двести двадцать шесть) рублей, на формирование резервного фонда ПАО «Группа Компаний ПИК». 2. Оставшуюся часть чистой прибыли, полученной по результатам 2016 года, в размере 10 455 590 290 (Десять миллиардов четыреста пятьде</w:t>
            </w:r>
            <w:r>
              <w:rPr>
                <w:rFonts w:eastAsia="Times New Roman"/>
              </w:rPr>
              <w:t xml:space="preserve">сят пять миллионов пятьсот девяносто тысяч двести девяносто) рублей не распределять. 3. Дивиденды по результатам 2016 года не начислять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Совета директоров ПАО «Группа Компаний ПИК».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«Группа Компаний ПИК»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Плесконос Дмитрий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Варення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Зиновина Марина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Фигин Георгий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Воробьев Сергей Глебович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Грёнберг Марина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Жан-Пьер Салтиел (Jean-Pierre Saltiel)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Должич Александр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вознаграждении и компенсации расходов членам Совета директоров ПАО «Группа Компаний ПИК».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Установить, что: (полная формулировка решения указана в приоженном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Ревизионной комиссии ПАО «Группа Компаний ПИК».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«Группа Компаний ПИК» в следующем составе: - Ермолаева Елена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«Группа Компаний ПИК» в следующем составе: - Гурьянова Марина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«Группа Компаний ПИК» в следующем составе: - Антонова Анна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Аудитора ПАО «Группа Компаний ПИК».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«Группа Компаний ПИК» по стандартам РСБУ на 2017 год АО "БДО Юникон".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Об одобрении сделки по страхованию ответственности директоров и должностных лиц ПАО «Группа Компаний ПИК», в совершении которой имеется заинтересованность.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2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заинтересованность членов Совета директоров, членов Правления, Президента ПАО «Группа Компаний ПИК», являющихся выгодоприобретателями по данной сделке, а именно Договор страхования на базе заявленных исков, сос</w:t>
            </w:r>
            <w:r>
              <w:rPr>
                <w:rFonts w:eastAsia="Times New Roman"/>
              </w:rPr>
              <w:t>тоящий из полиса и условий страхования ответственности директоров, должностных лиц и компании («Договор страхования»), предметом которого является страхование имущественных интересов ПАО «Группа Компаний ПИК» и директоров, должностных лиц ПАО «Группа Компа</w:t>
            </w:r>
            <w:r>
              <w:rPr>
                <w:rFonts w:eastAsia="Times New Roman"/>
              </w:rPr>
              <w:t>ний ПИК», заключенный между ПАО «Группа Компаний ПИК» («Страхователь») и АО «Цюрих надежное страхование» («Страховщик»), по которому Страхователь обязуется уплачивать Страховщику страховую премию, а Страховщик обязуется выплачивать Страхователю (Застрахова</w:t>
            </w:r>
            <w:r>
              <w:rPr>
                <w:rFonts w:eastAsia="Times New Roman"/>
              </w:rPr>
              <w:t xml:space="preserve">нному) страховое возмещение причиненного ущерба на следующих существенных условиях: (оная формуировка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RU000A0JP7J7#RU#1-02-01556-A#Акция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AC12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C1256">
      <w:pPr>
        <w:rPr>
          <w:rFonts w:eastAsia="Times New Roman"/>
        </w:rPr>
      </w:pPr>
    </w:p>
    <w:p w:rsidR="00000000" w:rsidRDefault="00AC12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C125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 ПАО «Группа Компаний ПИК» за 2016 год.</w:t>
      </w:r>
      <w:r>
        <w:rPr>
          <w:rFonts w:eastAsia="Times New Roman"/>
        </w:rPr>
        <w:br/>
        <w:t>2. О распределении прибыли и убытков ПАО «Группа Компаний ПИК», в том числе выплате (объявлении) дивидендов по результатам 2016 года.</w:t>
      </w:r>
      <w:r>
        <w:rPr>
          <w:rFonts w:eastAsia="Times New Roman"/>
        </w:rPr>
        <w:br/>
        <w:t xml:space="preserve">3. Об избрании </w:t>
      </w:r>
      <w:r>
        <w:rPr>
          <w:rFonts w:eastAsia="Times New Roman"/>
        </w:rPr>
        <w:t>Совета директоров ПАО «Группа Компаний ПИК».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«Группа Компаний ПИК».</w:t>
      </w:r>
      <w:r>
        <w:rPr>
          <w:rFonts w:eastAsia="Times New Roman"/>
        </w:rPr>
        <w:br/>
        <w:t>5. Об избрании Ревизионной комиссии ПАО «Группа Компаний ПИК».</w:t>
      </w:r>
      <w:r>
        <w:rPr>
          <w:rFonts w:eastAsia="Times New Roman"/>
        </w:rPr>
        <w:br/>
        <w:t>6. Об утверждении Аудитора ПАО «Группа Компаний ПИК».</w:t>
      </w:r>
      <w:r>
        <w:rPr>
          <w:rFonts w:eastAsia="Times New Roman"/>
        </w:rPr>
        <w:br/>
        <w:t xml:space="preserve">7. Об одобрении сделки по страхованию ответственности директоров и должностных лиц ПАО «Группа Компаний ПИК», в совершении которой имеется заинтересованность. </w:t>
      </w:r>
    </w:p>
    <w:p w:rsidR="00000000" w:rsidRDefault="00AC1256">
      <w:pPr>
        <w:pStyle w:val="a3"/>
      </w:pPr>
      <w:r>
        <w:t>4.6. Содержание и состав сведений, составляющих информацию (материалы), подлежащую предоставлен</w:t>
      </w:r>
      <w:r>
        <w:t xml:space="preserve">ию лицам, имеющим право на участие в общем собрании акционеров (Положение 546-П от 01.06.2016). </w:t>
      </w:r>
    </w:p>
    <w:p w:rsidR="00000000" w:rsidRDefault="00AC1256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AC1256">
      <w:pPr>
        <w:pStyle w:val="a3"/>
      </w:pPr>
      <w:r>
        <w:t>Направляем Вам поступивший в НКО АО НРД электр</w:t>
      </w:r>
      <w:r>
        <w:t>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C12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AC1256" w:rsidRDefault="00AC125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sectPr w:rsidR="00AC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52AFF"/>
    <w:rsid w:val="00052AFF"/>
    <w:rsid w:val="00AC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39e3cc243a4434a1a447a28ba63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2040</Words>
  <Characters>11631</Characters>
  <Application>Microsoft Office Word</Application>
  <DocSecurity>0</DocSecurity>
  <Lines>96</Lines>
  <Paragraphs>27</Paragraphs>
  <ScaleCrop>false</ScaleCrop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2017-06-13T04:52:00Z</dcterms:created>
  <dcterms:modified xsi:type="dcterms:W3CDTF">2017-06-13T04:52:00Z</dcterms:modified>
</cp:coreProperties>
</file>