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356F">
      <w:pPr>
        <w:pStyle w:val="a3"/>
        <w:divId w:val="74934937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4934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19529888</w:t>
            </w:r>
          </w:p>
        </w:tc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</w:p>
        </w:tc>
      </w:tr>
      <w:tr w:rsidR="00000000">
        <w:trPr>
          <w:divId w:val="74934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</w:p>
        </w:tc>
      </w:tr>
      <w:tr w:rsidR="00000000">
        <w:trPr>
          <w:divId w:val="74934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74934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356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рекомендациях совета директоров (наблюдательного совета) в отношении размеров дивидендов по акциям и порядка их выплаты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2016 г.</w:t>
            </w:r>
          </w:p>
        </w:tc>
      </w:tr>
    </w:tbl>
    <w:p w:rsidR="00000000" w:rsidRDefault="009335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9335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61"/>
        <w:gridCol w:w="39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</w:tbl>
    <w:p w:rsidR="00000000" w:rsidRDefault="009335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</w:t>
            </w:r>
          </w:p>
        </w:tc>
      </w:tr>
    </w:tbl>
    <w:p w:rsidR="00000000" w:rsidRDefault="0093356F">
      <w:pPr>
        <w:rPr>
          <w:rFonts w:eastAsia="Times New Roman"/>
        </w:rPr>
      </w:pPr>
    </w:p>
    <w:p w:rsidR="00000000" w:rsidRDefault="0093356F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Информацию о рекомендациях совета директоров (наблюдательного совета) эмитента в отношени</w:t>
      </w:r>
      <w:r>
        <w:t xml:space="preserve">и размеров дивидендов по акциям и порядка их выплаты. </w:t>
      </w:r>
    </w:p>
    <w:p w:rsidR="00000000" w:rsidRDefault="009335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</w:t>
        </w:r>
        <w:r>
          <w:rPr>
            <w:rStyle w:val="a4"/>
          </w:rPr>
          <w:t>й документацией</w:t>
        </w:r>
      </w:hyperlink>
    </w:p>
    <w:p w:rsidR="0093356F" w:rsidRDefault="0093356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93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5E3240"/>
    <w:rsid w:val="005E3240"/>
    <w:rsid w:val="0093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0ccfc2cc0a415ab54fe3454cf5ab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2016-08-03T07:12:00Z</dcterms:created>
  <dcterms:modified xsi:type="dcterms:W3CDTF">2016-08-03T07:12:00Z</dcterms:modified>
</cp:coreProperties>
</file>