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A27">
      <w:pPr>
        <w:pStyle w:val="a3"/>
        <w:divId w:val="201322261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3222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20768623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</w:p>
        </w:tc>
      </w:tr>
      <w:tr w:rsidR="00000000">
        <w:trPr>
          <w:divId w:val="2013222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</w:p>
        </w:tc>
      </w:tr>
      <w:tr w:rsidR="00000000">
        <w:trPr>
          <w:divId w:val="2013222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20666258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</w:p>
        </w:tc>
      </w:tr>
      <w:tr w:rsidR="00000000">
        <w:trPr>
          <w:divId w:val="2013222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32226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5A2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258932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5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85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258933</w:t>
            </w:r>
          </w:p>
        </w:tc>
      </w:tr>
    </w:tbl>
    <w:p w:rsidR="00000000" w:rsidRDefault="00485A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5A2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5A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85A27">
      <w:pPr>
        <w:rPr>
          <w:rFonts w:eastAsia="Times New Roman"/>
        </w:rPr>
      </w:pPr>
    </w:p>
    <w:p w:rsidR="00000000" w:rsidRDefault="00485A2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5A27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акциям ПАО «ГМК «Норильский никель» по результатам 9 месяцев 2016 года. </w:t>
      </w:r>
    </w:p>
    <w:p w:rsidR="00000000" w:rsidRDefault="00485A27">
      <w:pPr>
        <w:pStyle w:val="a3"/>
      </w:pPr>
      <w:r>
        <w:t>Направляем Вам поступившую в НКО АО НРД информаци</w:t>
      </w:r>
      <w:r>
        <w:t>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</w:t>
      </w:r>
      <w:r>
        <w:t xml:space="preserve">у и достоверность информации, полученной от эмитента. </w:t>
      </w:r>
    </w:p>
    <w:p w:rsidR="00000000" w:rsidRDefault="00485A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85A27" w:rsidRDefault="00485A2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485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2F2621"/>
    <w:rsid w:val="002F2621"/>
    <w:rsid w:val="0048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2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3dc0311e71e4598b6a74bbb741bee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2016-11-22T05:02:00Z</dcterms:created>
  <dcterms:modified xsi:type="dcterms:W3CDTF">2016-11-22T05:02:00Z</dcterms:modified>
</cp:coreProperties>
</file>