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7966">
      <w:pPr>
        <w:pStyle w:val="a3"/>
        <w:divId w:val="7021717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21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67712773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</w:tr>
      <w:tr w:rsidR="00000000">
        <w:trPr>
          <w:divId w:val="7021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</w:tr>
      <w:tr w:rsidR="00000000">
        <w:trPr>
          <w:divId w:val="7021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67693819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</w:tr>
      <w:tr w:rsidR="00000000">
        <w:trPr>
          <w:divId w:val="7021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21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796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7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47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</w:tr>
    </w:tbl>
    <w:p w:rsidR="00000000" w:rsidRDefault="00D47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D479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2021 год, годовую бухгалтерскую (финансовую) отчётность. Чистую прибыль по результатам 2021 года (за исключением прибыли, распределенной в качестве дивидендов по результатам девяти месяцев 2021 года в сумме 235 574 3</w:t>
            </w:r>
            <w:r>
              <w:rPr>
                <w:rFonts w:eastAsia="Times New Roman"/>
              </w:rPr>
              <w:t xml:space="preserve">59 080 рублей) в размере 400 134 027 967,01 рублей оставить нераспределенной. Дивиденды по обыкновенным акциям ПАО «ЛУКОЙЛ» по результатам 2021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13 мая 2022 г. (протокол №11), в количестве 11 членов</w:t>
            </w:r>
            <w:r>
              <w:rPr>
                <w:rFonts w:eastAsia="Times New Roman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Кочкуров Сергей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Некрасов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</w:t>
            </w:r>
            <w:r>
              <w:rPr>
                <w:rFonts w:eastAsia="Times New Roman"/>
              </w:rPr>
              <w:t>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Установить для вновь избранных членов Совета директоров ПАО «ЛУКОЙЛ» размеры вознаграждений согласно приложению № 2. Установить, </w:t>
            </w:r>
            <w:r>
              <w:rPr>
                <w:rFonts w:eastAsia="Times New Roman"/>
              </w:rPr>
              <w:t>что вновь избранным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годового Общего собрания акционеров ОАО «ЛУКОЙЛ»</w:t>
            </w:r>
            <w:r>
              <w:rPr>
                <w:rFonts w:eastAsia="Times New Roman"/>
              </w:rPr>
              <w:t xml:space="preserve"> от 24 июня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9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ПАО «ЛУКОЙЛ» для избрания на годовом Общем собрании акционеров ПАО «ЛУКОЙЛ» 2023 года - 9 членов.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479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7966">
      <w:pPr>
        <w:rPr>
          <w:rFonts w:eastAsia="Times New Roman"/>
        </w:rPr>
      </w:pPr>
    </w:p>
    <w:p w:rsidR="00000000" w:rsidRDefault="00D479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796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 xml:space="preserve">УКОЙЛ». </w:t>
      </w:r>
      <w:r>
        <w:rPr>
          <w:rFonts w:eastAsia="Times New Roman"/>
        </w:rPr>
        <w:br/>
        <w:t xml:space="preserve">3. О вознаграждении и компенсации расходов членам Совета директоров ПАО «ЛУКОЙЛ». </w:t>
      </w:r>
      <w:r>
        <w:rPr>
          <w:rFonts w:eastAsia="Times New Roman"/>
        </w:rPr>
        <w:br/>
        <w:t xml:space="preserve">4. Утверждение аудитора ПАО «ЛУКОЙЛ». </w:t>
      </w:r>
      <w:r>
        <w:rPr>
          <w:rFonts w:eastAsia="Times New Roman"/>
        </w:rPr>
        <w:br/>
        <w:t xml:space="preserve">5. Утверждение Изменений в Устав Публичного акционерного общества «Нефтяная компания «ЛУКОЙЛ». </w:t>
      </w:r>
      <w:r>
        <w:rPr>
          <w:rFonts w:eastAsia="Times New Roman"/>
        </w:rPr>
        <w:br/>
        <w:t>6. Определение количественног</w:t>
      </w:r>
      <w:r>
        <w:rPr>
          <w:rFonts w:eastAsia="Times New Roman"/>
        </w:rPr>
        <w:t xml:space="preserve">о состава Совета директоров ПАО «ЛУКОЙЛ». </w:t>
      </w:r>
    </w:p>
    <w:p w:rsidR="00000000" w:rsidRDefault="00D47966">
      <w:pPr>
        <w:pStyle w:val="a3"/>
      </w:pPr>
      <w:r>
        <w:t>В связи с проведением 21 июня 2022 г. годового Общего собрания акционеров ПАО «ЛУКОЙЛ» в форме заочного голосования (наличием кворума для проведения собрания) Советом директоров ПАО «ЛУКОЙЛ» отменено решение Совет</w:t>
      </w:r>
      <w:r>
        <w:t xml:space="preserve">а директоров ПАО «ЛУКОЙЛ» от 16 мая 2022 г. «О созыве повторного годового Общего собрания акционеров ПАО «ЛУКОЙЛ». </w:t>
      </w:r>
    </w:p>
    <w:p w:rsidR="00000000" w:rsidRDefault="00D4796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D479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79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47966">
      <w:pPr>
        <w:rPr>
          <w:rFonts w:eastAsia="Times New Roman"/>
        </w:rPr>
      </w:pPr>
      <w:r>
        <w:rPr>
          <w:rFonts w:eastAsia="Times New Roman"/>
        </w:rPr>
        <w:br/>
      </w:r>
    </w:p>
    <w:p w:rsidR="00D47966" w:rsidRDefault="00D47966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34FC"/>
    <w:rsid w:val="004134FC"/>
    <w:rsid w:val="00D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3DADB5-B987-455F-98BB-94ED471E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340b8b77684172bb7ece88af302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2022-06-22T09:15:00Z</dcterms:created>
  <dcterms:modified xsi:type="dcterms:W3CDTF">2022-06-22T09:15:00Z</dcterms:modified>
</cp:coreProperties>
</file>