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100DE">
      <w:pPr>
        <w:pStyle w:val="a3"/>
        <w:divId w:val="77544248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754424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0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10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109313293</w:t>
            </w:r>
          </w:p>
        </w:tc>
        <w:tc>
          <w:tcPr>
            <w:tcW w:w="0" w:type="auto"/>
            <w:vAlign w:val="center"/>
            <w:hideMark/>
          </w:tcPr>
          <w:p w:rsidR="00000000" w:rsidRDefault="00D100DE">
            <w:pPr>
              <w:rPr>
                <w:rFonts w:eastAsia="Times New Roman"/>
              </w:rPr>
            </w:pPr>
          </w:p>
        </w:tc>
      </w:tr>
      <w:tr w:rsidR="00000000">
        <w:trPr>
          <w:divId w:val="7754424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0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0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100DE">
            <w:pPr>
              <w:rPr>
                <w:rFonts w:eastAsia="Times New Roman"/>
              </w:rPr>
            </w:pPr>
          </w:p>
        </w:tc>
      </w:tr>
      <w:tr w:rsidR="00000000">
        <w:trPr>
          <w:divId w:val="7754424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0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10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108062018</w:t>
            </w:r>
          </w:p>
        </w:tc>
        <w:tc>
          <w:tcPr>
            <w:tcW w:w="0" w:type="auto"/>
            <w:vAlign w:val="center"/>
            <w:hideMark/>
          </w:tcPr>
          <w:p w:rsidR="00000000" w:rsidRDefault="00D100DE">
            <w:pPr>
              <w:rPr>
                <w:rFonts w:eastAsia="Times New Roman"/>
              </w:rPr>
            </w:pPr>
          </w:p>
        </w:tc>
      </w:tr>
      <w:tr w:rsidR="00000000">
        <w:trPr>
          <w:divId w:val="7754424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0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0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10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754424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0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0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10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100DE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Банк ВТБ (ПАО) ИНН 7702070139 (акции 10401000B / ISIN RU000A0JP5V6, 10401000B / ISIN RU000A0JP5V6)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8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00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0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1033341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0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0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0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D100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614"/>
        <w:gridCol w:w="1641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100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00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00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00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00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00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00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00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00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D100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1033341X81518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VTBR/04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0D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100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1033341X81519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VTBR/04/DR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</w:t>
            </w:r>
          </w:p>
        </w:tc>
        <w:tc>
          <w:tcPr>
            <w:tcW w:w="0" w:type="auto"/>
            <w:vAlign w:val="center"/>
            <w:hideMark/>
          </w:tcPr>
          <w:p w:rsidR="00000000" w:rsidRDefault="00D100D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100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00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00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00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1033347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0DE">
            <w:pPr>
              <w:rPr>
                <w:rFonts w:eastAsia="Times New Roman"/>
              </w:rPr>
            </w:pPr>
          </w:p>
        </w:tc>
      </w:tr>
    </w:tbl>
    <w:p w:rsidR="00000000" w:rsidRDefault="00D100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2"/>
        <w:gridCol w:w="273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00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00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для участия в заседании</w:t>
            </w:r>
            <w:r>
              <w:rPr>
                <w:rFonts w:eastAsia="Times New Roman"/>
              </w:rPr>
              <w:t xml:space="preserve">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Банк ВТБ (ПАО), а/я </w:t>
            </w:r>
            <w:r>
              <w:rPr>
                <w:rFonts w:eastAsia="Times New Roman"/>
              </w:rPr>
              <w:t>12, г. Москва, Россия, 111033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www.vtbreg.ru; www.gm-vtb.vtbreg.ru</w:t>
            </w:r>
          </w:p>
        </w:tc>
      </w:tr>
    </w:tbl>
    <w:p w:rsidR="00000000" w:rsidRDefault="00D100DE">
      <w:pPr>
        <w:rPr>
          <w:rFonts w:eastAsia="Times New Roman"/>
        </w:rPr>
      </w:pPr>
    </w:p>
    <w:p w:rsidR="00000000" w:rsidRDefault="00D100D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100DE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Банка ВТБ (ПАО).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Распределение прибыли Банка ВТБ (ПАО), в том числе выплата (объявление) дивидендов по акциям Банка ВТБ (ПАО) по результатам 2024 года. </w:t>
      </w:r>
      <w:r>
        <w:rPr>
          <w:rFonts w:eastAsia="Times New Roman"/>
        </w:rPr>
        <w:br/>
        <w:t xml:space="preserve">3. О размере вознаграждения за работу в составе Наблюдательного совета Банка ВТБ (ПАО). </w:t>
      </w:r>
      <w:r>
        <w:rPr>
          <w:rFonts w:eastAsia="Times New Roman"/>
        </w:rPr>
        <w:br/>
        <w:t>4. Об определении количестве</w:t>
      </w:r>
      <w:r>
        <w:rPr>
          <w:rFonts w:eastAsia="Times New Roman"/>
        </w:rPr>
        <w:t xml:space="preserve">нного состава Наблюдательного совета Банка ВТБ (ПАО). </w:t>
      </w:r>
      <w:r>
        <w:rPr>
          <w:rFonts w:eastAsia="Times New Roman"/>
        </w:rPr>
        <w:br/>
        <w:t xml:space="preserve">5. Избрание членов Наблюдательного совета Банка ВТБ (ПАО). </w:t>
      </w:r>
      <w:r>
        <w:rPr>
          <w:rFonts w:eastAsia="Times New Roman"/>
        </w:rPr>
        <w:br/>
        <w:t xml:space="preserve">6. Избрание членов Ревизионной комиссии Банка ВТБ (ПАО). </w:t>
      </w:r>
      <w:r>
        <w:rPr>
          <w:rFonts w:eastAsia="Times New Roman"/>
        </w:rPr>
        <w:br/>
        <w:t xml:space="preserve">7. Назначение аудиторской организации (индивидуального аудитора) Банка ВТБ (ПАО). </w:t>
      </w:r>
      <w:r>
        <w:rPr>
          <w:rFonts w:eastAsia="Times New Roman"/>
        </w:rPr>
        <w:br/>
      </w:r>
      <w:r>
        <w:rPr>
          <w:rFonts w:eastAsia="Times New Roman"/>
        </w:rPr>
        <w:t xml:space="preserve">8. Об утверждении новой редакции Устава Банка ВТБ (публичное акционерное общество). </w:t>
      </w:r>
      <w:r>
        <w:rPr>
          <w:rFonts w:eastAsia="Times New Roman"/>
        </w:rPr>
        <w:br/>
        <w:t xml:space="preserve">9. Об утверждении новой редакции Положения об Общем собрании акционеров Банка ВТБ (публичное акционерное общество). </w:t>
      </w:r>
      <w:r>
        <w:rPr>
          <w:rFonts w:eastAsia="Times New Roman"/>
        </w:rPr>
        <w:br/>
        <w:t>10. Об утверждении новой редакции Положения о Наблюдат</w:t>
      </w:r>
      <w:r>
        <w:rPr>
          <w:rFonts w:eastAsia="Times New Roman"/>
        </w:rPr>
        <w:t xml:space="preserve">ельном совете Банка ВТБ (публичное акционерное общество). </w:t>
      </w:r>
      <w:r>
        <w:rPr>
          <w:rFonts w:eastAsia="Times New Roman"/>
        </w:rPr>
        <w:br/>
        <w:t xml:space="preserve">11. Об утверждении новой редакции Положения о Правлении Банка ВТБ (публичное акционерное общество). </w:t>
      </w:r>
      <w:r>
        <w:rPr>
          <w:rFonts w:eastAsia="Times New Roman"/>
        </w:rPr>
        <w:br/>
        <w:t>12. Об утверждении новой редакции Положения о Ревизионной комиссии Банка ВТБ (публичное акционер</w:t>
      </w:r>
      <w:r>
        <w:rPr>
          <w:rFonts w:eastAsia="Times New Roman"/>
        </w:rPr>
        <w:t xml:space="preserve">ное общество). </w:t>
      </w:r>
    </w:p>
    <w:p w:rsidR="00000000" w:rsidRDefault="00D100DE">
      <w:pPr>
        <w:pStyle w:val="a3"/>
      </w:pPr>
      <w:r>
        <w:t>Бюллетени для голосования в электронной форме могут быть заполнены и направлены в информационно-телекоммуникационной сети «Интернет» на сайтах www.vtbreg.ru и www.gm-vtb.vtbreg.ru</w:t>
      </w:r>
    </w:p>
    <w:p w:rsidR="00000000" w:rsidRDefault="00D100DE">
      <w:pPr>
        <w:pStyle w:val="HTML"/>
      </w:pPr>
      <w:r>
        <w:t>По всем вопросам, связанным с настоящим сообщением, Вы может</w:t>
      </w:r>
      <w:r>
        <w:t>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D100DE">
      <w:pPr>
        <w:rPr>
          <w:rFonts w:eastAsia="Times New Roman"/>
        </w:rPr>
      </w:pPr>
      <w:r>
        <w:rPr>
          <w:rFonts w:eastAsia="Times New Roman"/>
        </w:rPr>
        <w:br/>
      </w:r>
    </w:p>
    <w:p w:rsidR="00D100DE" w:rsidRDefault="00D100DE">
      <w:pPr>
        <w:pStyle w:val="HTML"/>
      </w:pPr>
      <w:r>
        <w:t>Настоящий документ является визуализированной формой электронного документа и с</w:t>
      </w:r>
      <w:r>
        <w:t>одержит существенную информацию. Полная информация содержится непосредственно в электронном документе.</w:t>
      </w:r>
    </w:p>
    <w:sectPr w:rsidR="00D10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60768"/>
    <w:rsid w:val="00060768"/>
    <w:rsid w:val="00D1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99A0B0-FE2E-4EEB-BF93-250AD37E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44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2025-06-02T05:56:00Z</dcterms:created>
  <dcterms:modified xsi:type="dcterms:W3CDTF">2025-06-02T05:56:00Z</dcterms:modified>
</cp:coreProperties>
</file>