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5B2B">
      <w:pPr>
        <w:pStyle w:val="a3"/>
        <w:divId w:val="19930932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309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25193811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</w:p>
        </w:tc>
      </w:tr>
      <w:tr w:rsidR="00000000">
        <w:trPr>
          <w:divId w:val="199309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</w:p>
        </w:tc>
      </w:tr>
      <w:tr w:rsidR="00000000">
        <w:trPr>
          <w:divId w:val="199309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23004770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</w:p>
        </w:tc>
      </w:tr>
      <w:tr w:rsidR="00000000">
        <w:trPr>
          <w:divId w:val="199309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309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5B2B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прошедшем корпоративном действии "Преимущественное право приобретения ценных бумаг"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261869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EB5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261869X4652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B5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18"/>
        <w:gridCol w:w="37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20 декабря 2016 г. по 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EB5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</w:tbl>
    <w:p w:rsidR="00000000" w:rsidRDefault="00EB5B2B">
      <w:pPr>
        <w:rPr>
          <w:rFonts w:eastAsia="Times New Roman"/>
        </w:rPr>
      </w:pPr>
    </w:p>
    <w:p w:rsidR="00000000" w:rsidRDefault="00EB5B2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5.14. Информация об итогах осуществления преимущественного права приобретения размещаемых до</w:t>
      </w:r>
      <w:r>
        <w:t xml:space="preserve">полнительных акций и эмиссионных ценных бумаг, конвертируемых в акции. </w:t>
      </w:r>
    </w:p>
    <w:p w:rsidR="00000000" w:rsidRDefault="00EB5B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EB5B2B" w:rsidRDefault="00EB5B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sectPr w:rsidR="00EB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074A8"/>
    <w:rsid w:val="00C074A8"/>
    <w:rsid w:val="00EB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38979932034deca19f851af944e3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2017-10-25T05:19:00Z</dcterms:created>
  <dcterms:modified xsi:type="dcterms:W3CDTF">2017-10-25T05:19:00Z</dcterms:modified>
</cp:coreProperties>
</file>