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0D8">
      <w:pPr>
        <w:pStyle w:val="a3"/>
        <w:divId w:val="22375661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375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29932229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</w:p>
        </w:tc>
      </w:tr>
      <w:tr w:rsidR="00000000">
        <w:trPr>
          <w:divId w:val="22375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</w:p>
        </w:tc>
      </w:tr>
      <w:tr w:rsidR="00000000">
        <w:trPr>
          <w:divId w:val="22375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29907380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</w:p>
        </w:tc>
      </w:tr>
      <w:tr w:rsidR="00000000">
        <w:trPr>
          <w:divId w:val="22375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375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00D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363935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0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B0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363939</w:t>
            </w:r>
          </w:p>
        </w:tc>
      </w:tr>
    </w:tbl>
    <w:p w:rsidR="00000000" w:rsidRDefault="005B0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B00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2"/>
        <w:gridCol w:w="7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6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00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по результатам 6 месяцев 2018 года: а) по привилегированным акциям в размере 3027% к номинальной стоимости акции; б) по обыкновенным акциям в размере 3027% к номинальной стоимости акции. Установить 12 октября 2018 года как дат</w:t>
            </w:r>
            <w:r>
              <w:rPr>
                <w:rFonts w:eastAsia="Times New Roman"/>
              </w:rPr>
              <w:t xml:space="preserve">у, на которую определяются лица, имеющие право наполучение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0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B00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00D8">
      <w:pPr>
        <w:rPr>
          <w:rFonts w:eastAsia="Times New Roman"/>
        </w:rPr>
      </w:pPr>
    </w:p>
    <w:p w:rsidR="00000000" w:rsidRDefault="005B00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00D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2018 года. </w:t>
      </w:r>
    </w:p>
    <w:p w:rsidR="00000000" w:rsidRDefault="005B00D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B00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00D8" w:rsidRDefault="005B00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5B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00C8"/>
    <w:rsid w:val="002900C8"/>
    <w:rsid w:val="005B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e61d6b9513428fa6efce87b78e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2018-09-05T08:13:00Z</dcterms:created>
  <dcterms:modified xsi:type="dcterms:W3CDTF">2018-09-05T08:13:00Z</dcterms:modified>
</cp:coreProperties>
</file>