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239C">
      <w:pPr>
        <w:pStyle w:val="a3"/>
        <w:divId w:val="20372667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7266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65371786</w:t>
            </w:r>
          </w:p>
        </w:tc>
        <w:tc>
          <w:tcPr>
            <w:tcW w:w="0" w:type="auto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</w:p>
        </w:tc>
      </w:tr>
      <w:tr w:rsidR="00000000">
        <w:trPr>
          <w:divId w:val="2037266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</w:p>
        </w:tc>
      </w:tr>
      <w:tr w:rsidR="00000000">
        <w:trPr>
          <w:divId w:val="2037266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45682290</w:t>
            </w:r>
          </w:p>
        </w:tc>
        <w:tc>
          <w:tcPr>
            <w:tcW w:w="0" w:type="auto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</w:p>
        </w:tc>
      </w:tr>
      <w:tr w:rsidR="00000000">
        <w:trPr>
          <w:divId w:val="2037266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7266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239C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ООО "ИКС 5 ФИНАНС" ИНН 7715630469 (облигация 4B02-07-36241-R-001P / ISIN RU000A1010X1)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60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2022 г.</w:t>
            </w:r>
          </w:p>
        </w:tc>
      </w:tr>
    </w:tbl>
    <w:p w:rsidR="00000000" w:rsidRDefault="00DA23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72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DA2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451871X52142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4B02-07-36241-R-001P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RU000A1010X1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RU000A1010X1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A23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49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Стоимость досрочного погашения / приобретения облигаций:&lt;br/&gt;</w:t>
            </w:r>
            <w:r>
              <w:rPr>
                <w:rFonts w:eastAsia="Times New Roman"/>
              </w:rPr>
              <w:t>Цена приобретения Биржевых облигаций определяется как 100 (Сто) процентов от непогашенной части номинальной стоимости Биржевых облигаций. При этом дополнительно выплачивается накопленный купонный доход, рассчитанный на Дату приобретения по требованию владе</w:t>
            </w:r>
            <w:r>
              <w:rPr>
                <w:rFonts w:eastAsia="Times New Roman"/>
              </w:rPr>
              <w:t xml:space="preserve">льцев.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29 апреля 2022 г. по 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</w:t>
            </w:r>
            <w:r>
              <w:rPr>
                <w:rFonts w:eastAsia="Times New Roman"/>
              </w:rPr>
              <w:t>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3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Основание, повлекшее возникновение у владельцев облигаций эмитента права требоват</w:t>
            </w:r>
            <w:r>
              <w:rPr>
                <w:rFonts w:eastAsia="Times New Roman"/>
              </w:rPr>
              <w:t>ь от эмитента досрочного погашения или приобретения таких облигаций, и дата возникновения такого основания: Программа биржевых облигаций серии 001Р, утвержденная решением Единственного участника ООО «ИКС 5 ФИНАНС», принятого «25» августа 2016 г., Решение о</w:t>
            </w:r>
            <w:r>
              <w:rPr>
                <w:rFonts w:eastAsia="Times New Roman"/>
              </w:rPr>
              <w:t xml:space="preserve">т «25» августа 2016 г. № б/н. Условия выпуска биржевых облигаций серии 001Р-07 в рамках Программы биржевых облигаций серии 001Р, утвержденные решением Генерального директора ООО «ИКС 5 ФИНАНС», принятым «01» ноября 2019 г., Приказ от «01» ноября 2019 г. № </w:t>
            </w:r>
            <w:r>
              <w:rPr>
                <w:rFonts w:eastAsia="Times New Roman"/>
              </w:rPr>
              <w:t>Б/Н. Решение об установлении процентной ставки по первому купонному периоду Биржевых облигаций принято Генеральным директором ООО «ИКС 5 ФИНАНС» (Приказ № Б/Н от «01» ноября 2019 г.). Решение об установлении процентных ставок по второму, третьему, четверто</w:t>
            </w:r>
            <w:r>
              <w:rPr>
                <w:rFonts w:eastAsia="Times New Roman"/>
              </w:rPr>
              <w:t>му и пятому купонным периодам Биржевых облигаций равными процентной ставке по первому купонному периоду Биржевых облигаций принято Генеральным директором ООО «ИКС 5 ФИНАНС» (Приказ № Б/Н от «01» ноября 2019 г.).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DA239C">
      <w:pPr>
        <w:rPr>
          <w:rFonts w:eastAsia="Times New Roman"/>
        </w:rPr>
      </w:pPr>
    </w:p>
    <w:p w:rsidR="00000000" w:rsidRDefault="00DA239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A239C">
      <w:pPr>
        <w:pStyle w:val="a3"/>
      </w:pPr>
      <w:r>
        <w:t>13.2. О возникновении у владельцев облигаций права требовать от эмитента досрочного погаше</w:t>
      </w:r>
      <w:r>
        <w:t xml:space="preserve">ния или приобретения принадлежащих им облигаций. </w:t>
      </w:r>
    </w:p>
    <w:p w:rsidR="00000000" w:rsidRDefault="00DA23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</w:t>
        </w:r>
        <w:r>
          <w:rPr>
            <w:rStyle w:val="a4"/>
          </w:rPr>
          <w:t>ументацией</w:t>
        </w:r>
      </w:hyperlink>
    </w:p>
    <w:p w:rsidR="00000000" w:rsidRDefault="00DA239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A239C">
      <w:pPr>
        <w:rPr>
          <w:rFonts w:eastAsia="Times New Roman"/>
        </w:rPr>
      </w:pPr>
      <w:r>
        <w:rPr>
          <w:rFonts w:eastAsia="Times New Roman"/>
        </w:rPr>
        <w:br/>
      </w:r>
    </w:p>
    <w:p w:rsidR="00DA239C" w:rsidRDefault="00DA239C">
      <w:pPr>
        <w:pStyle w:val="HTML"/>
      </w:pPr>
      <w:r>
        <w:t>Настоящи</w:t>
      </w:r>
      <w:r>
        <w:t>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A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1616"/>
    <w:rsid w:val="00221616"/>
    <w:rsid w:val="00D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8A6A59-6F5F-41B9-B772-B8CDD360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2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28f68d840164da3a7e5592dc908e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2022-04-20T04:27:00Z</dcterms:created>
  <dcterms:modified xsi:type="dcterms:W3CDTF">2022-04-20T04:27:00Z</dcterms:modified>
</cp:coreProperties>
</file>