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5B21">
      <w:pPr>
        <w:pStyle w:val="a3"/>
        <w:divId w:val="211061452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10614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23697696</w:t>
            </w:r>
          </w:p>
        </w:tc>
        <w:tc>
          <w:tcPr>
            <w:tcW w:w="0" w:type="auto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</w:p>
        </w:tc>
      </w:tr>
      <w:tr w:rsidR="00000000">
        <w:trPr>
          <w:divId w:val="2110614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</w:p>
        </w:tc>
      </w:tr>
      <w:tr w:rsidR="00000000">
        <w:trPr>
          <w:divId w:val="2110614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0614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5B21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прошедшем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733"/>
        <w:gridCol w:w="66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5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297183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</w:t>
            </w:r>
          </w:p>
        </w:tc>
      </w:tr>
    </w:tbl>
    <w:p w:rsidR="00000000" w:rsidRDefault="00335B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5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5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297183X7210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35B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538"/>
        <w:gridCol w:w="18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5B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127545429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5B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156139591</w:t>
            </w:r>
          </w:p>
        </w:tc>
      </w:tr>
    </w:tbl>
    <w:p w:rsidR="00000000" w:rsidRDefault="00335B21">
      <w:pPr>
        <w:rPr>
          <w:rFonts w:eastAsia="Times New Roman"/>
        </w:rPr>
      </w:pPr>
    </w:p>
    <w:p w:rsidR="00000000" w:rsidRDefault="00335B21">
      <w:pPr>
        <w:pStyle w:val="a3"/>
      </w:pPr>
      <w:r>
        <w:t xml:space="preserve">В систему депозитарного учета НКО АО НРД 29.06.2017г. внесены изменения в параметры основного выпуска обыкновенных акций 1-01-55192-E </w:t>
      </w:r>
      <w:r>
        <w:t xml:space="preserve">от 31.01.2017г. в связи с началом размещения дополнительного выпуска обыкновенных акций 1-01-55192-E от 27.04.2006г. (ц.б. в количестве 28 594 162 шт. находятся в размещении). </w:t>
      </w:r>
    </w:p>
    <w:p w:rsidR="00335B21" w:rsidRDefault="00335B21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33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805FE"/>
    <w:rsid w:val="00335B21"/>
    <w:rsid w:val="00A8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2017-06-30T05:18:00Z</dcterms:created>
  <dcterms:modified xsi:type="dcterms:W3CDTF">2017-06-30T05:18:00Z</dcterms:modified>
</cp:coreProperties>
</file>