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2142">
      <w:pPr>
        <w:pStyle w:val="a3"/>
        <w:divId w:val="14298143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29814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59926341</w:t>
            </w:r>
          </w:p>
        </w:tc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</w:p>
        </w:tc>
      </w:tr>
      <w:tr w:rsidR="00000000">
        <w:trPr>
          <w:divId w:val="1429814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</w:p>
        </w:tc>
      </w:tr>
      <w:tr w:rsidR="00000000">
        <w:trPr>
          <w:divId w:val="1429814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9814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214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654365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21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654365X8708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C21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января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1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C2142">
      <w:pPr>
        <w:rPr>
          <w:rFonts w:eastAsia="Times New Roman"/>
        </w:rPr>
      </w:pPr>
    </w:p>
    <w:p w:rsidR="00000000" w:rsidRDefault="00FC21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2142">
      <w:pPr>
        <w:rPr>
          <w:rFonts w:eastAsia="Times New Roman"/>
        </w:rPr>
      </w:pPr>
      <w:r>
        <w:rPr>
          <w:rFonts w:eastAsia="Times New Roman"/>
        </w:rPr>
        <w:t>1. О согласии на сделку, в совершении которой имеется заинтересованность, связанной с выпуском и размещением компанией PIK Securities Designated Activity Company ев</w:t>
      </w:r>
      <w:r>
        <w:rPr>
          <w:rFonts w:eastAsia="Times New Roman"/>
        </w:rPr>
        <w:t xml:space="preserve">рооблигаций. </w:t>
      </w:r>
    </w:p>
    <w:p w:rsidR="00000000" w:rsidRDefault="00FC214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C2142">
      <w:pPr>
        <w:pStyle w:val="a3"/>
      </w:pPr>
      <w:r>
        <w:t>4.2 Информация о созыве общего собрания акционеров эмитента</w:t>
      </w:r>
    </w:p>
    <w:p w:rsidR="00000000" w:rsidRDefault="00FC21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C2142">
      <w:pPr>
        <w:rPr>
          <w:rFonts w:eastAsia="Times New Roman"/>
        </w:rPr>
      </w:pPr>
      <w:r>
        <w:rPr>
          <w:rFonts w:eastAsia="Times New Roman"/>
        </w:rPr>
        <w:br/>
      </w:r>
    </w:p>
    <w:p w:rsidR="00FC2142" w:rsidRDefault="00FC214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7D5F"/>
    <w:rsid w:val="00D27D5F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364342-A976-46D2-BC92-E06253C8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2021-12-14T04:43:00Z</dcterms:created>
  <dcterms:modified xsi:type="dcterms:W3CDTF">2021-12-14T04:43:00Z</dcterms:modified>
</cp:coreProperties>
</file>