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CD4">
      <w:pPr>
        <w:pStyle w:val="a3"/>
        <w:divId w:val="17969438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969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24236104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</w:p>
        </w:tc>
      </w:tr>
      <w:tr w:rsidR="00000000">
        <w:trPr>
          <w:divId w:val="17969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</w:p>
        </w:tc>
      </w:tr>
      <w:tr w:rsidR="00000000">
        <w:trPr>
          <w:divId w:val="17969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69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2CD4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302887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2017 г.</w:t>
            </w:r>
          </w:p>
        </w:tc>
      </w:tr>
    </w:tbl>
    <w:p w:rsidR="00000000" w:rsidRDefault="00C4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302887X7210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42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538"/>
        <w:gridCol w:w="1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2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156139591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2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42CD4">
      <w:pPr>
        <w:rPr>
          <w:rFonts w:eastAsia="Times New Roman"/>
        </w:rPr>
      </w:pPr>
    </w:p>
    <w:p w:rsidR="00000000" w:rsidRDefault="00C42CD4">
      <w:pPr>
        <w:pStyle w:val="a3"/>
      </w:pPr>
      <w:r>
        <w:t xml:space="preserve">В соответствии с уведомлением об итогах дополнительного выпуска обыкновенных именных акций 1-01-55192-E от 31.01.2017г. количество </w:t>
      </w:r>
      <w:r>
        <w:t xml:space="preserve">фактически размещенных ценных бумаг 6 015 690 шт. </w:t>
      </w:r>
    </w:p>
    <w:p w:rsidR="00C42CD4" w:rsidRDefault="00C42C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C4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B1A93"/>
    <w:rsid w:val="00C42CD4"/>
    <w:rsid w:val="00EB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2017-08-10T11:32:00Z</dcterms:created>
  <dcterms:modified xsi:type="dcterms:W3CDTF">2017-08-10T11:32:00Z</dcterms:modified>
</cp:coreProperties>
</file>