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95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LIQU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Выплата ликвидационного дивиденда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 (конец операционного дня)</w:t>
            </w:r>
          </w:p>
        </w:tc>
      </w:tr>
    </w:tbl>
    <w:p w:rsidR="00000000" w:rsidRDefault="00F9572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00"/>
        <w:gridCol w:w="1369"/>
        <w:gridCol w:w="1369"/>
        <w:gridCol w:w="1529"/>
        <w:gridCol w:w="1268"/>
        <w:gridCol w:w="1056"/>
        <w:gridCol w:w="148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F95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1-01-55390-E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2008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 / INTG/01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313781X9741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2-01-55390-E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2008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 / INTGP/01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313781X9742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95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000000" w:rsidRDefault="00F95728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О предоставлении информации в АО НРК о суммах выплаченных иностранным организациям (по всем вопросам обращаться в АО "НРК" к Романюк Екатерине, тел. (495) 9</w:t>
        </w:r>
        <w:r>
          <w:rPr>
            <w:rStyle w:val="a4"/>
          </w:rPr>
          <w:t>89-76-50 доб. 3745)</w:t>
        </w:r>
      </w:hyperlink>
      <w:r>
        <w:t xml:space="preserve"> (306774)</w:t>
      </w:r>
    </w:p>
    <w:p w:rsidR="00F95728" w:rsidRDefault="00F95728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О предоставлении информации в АО НРК о суммах выплаченных иностранным организациям (по всем вопросам обращаться в АО "НРК" к Романюк Ека</w:t>
        </w:r>
        <w:r>
          <w:rPr>
            <w:rStyle w:val="a4"/>
          </w:rPr>
          <w:t>терине, тел. (495) 989-76-50 доб. 3745)</w:t>
        </w:r>
      </w:hyperlink>
      <w:r>
        <w:t xml:space="preserve"> (219289)</w:t>
      </w:r>
    </w:p>
    <w:sectPr w:rsidR="00F9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A1A92"/>
    <w:rsid w:val="005A3C09"/>
    <w:rsid w:val="008A1A92"/>
    <w:rsid w:val="00F9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3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C0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tergeneratia_1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Intergenerat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2017-12-01T05:16:00Z</dcterms:created>
  <dcterms:modified xsi:type="dcterms:W3CDTF">2017-12-01T05:16:00Z</dcterms:modified>
</cp:coreProperties>
</file>