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643AD">
      <w:pPr>
        <w:pStyle w:val="a3"/>
        <w:divId w:val="1446652141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46652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28403898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</w:p>
        </w:tc>
      </w:tr>
      <w:tr w:rsidR="00000000">
        <w:trPr>
          <w:divId w:val="1446652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</w:p>
        </w:tc>
      </w:tr>
      <w:tr w:rsidR="00000000">
        <w:trPr>
          <w:divId w:val="1446652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28287958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</w:p>
        </w:tc>
      </w:tr>
      <w:tr w:rsidR="00000000">
        <w:trPr>
          <w:divId w:val="1446652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46652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643A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"Квадра" ИНН 6829012680 (акции 1-01-43069-A/RU000A0JNMZ0, 2-01-43069-A/RU000A0JNNB9)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520"/>
        <w:gridCol w:w="58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43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348915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2018 г. 13:00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Тульская область, г.Тула, ул.Тимирязева, д.99в, актовый зал</w:t>
            </w:r>
          </w:p>
        </w:tc>
      </w:tr>
    </w:tbl>
    <w:p w:rsidR="00000000" w:rsidRDefault="008643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4"/>
        <w:gridCol w:w="1033"/>
        <w:gridCol w:w="1215"/>
        <w:gridCol w:w="1215"/>
        <w:gridCol w:w="1366"/>
        <w:gridCol w:w="1154"/>
        <w:gridCol w:w="1154"/>
        <w:gridCol w:w="132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643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43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43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43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43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43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43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43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43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348915X7676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348915X7708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8643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43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43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643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39"/>
        <w:gridCol w:w="681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643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Общества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43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Общества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(объявлении) дивидендов) и убытков Общества по результатам 2017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43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Общества по результатам 2017 отчетного года: - нераспределенную прибыль отчетного периода в сумме 602 303 797 (Шестьсот два миллиона триста три тысячи семьсот девяносто семь) рублей распределить на: (руб.) Резервны</w:t>
            </w:r>
            <w:r>
              <w:rPr>
                <w:rFonts w:eastAsia="Times New Roman"/>
              </w:rPr>
              <w:t xml:space="preserve">й фонд 30 115 189,85 Дивиденды 0 Погашение убытков прошлых лет 572 188 607,15 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43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обыкновенным акциям Общества по результатам 2017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43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2.3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привилегированным акциям Общества по результатам 2017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43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9 человек из следующих кандидатур: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43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Жадовец Евгений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43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Зеленцова Ксения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43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Зубков Александр Эдуардович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43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Кононов Андрей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43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Пахомов Владимир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43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Подсыпанин Сергей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43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Сазонов Семен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43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Сенько Валерий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43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Сосновский Михаил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43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Тазин Сергей Афанасьевич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43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Усанов Дмитрий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43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Филиппов Павел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43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Шаршова Наталия Валентиновна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</w:t>
            </w:r>
            <w:r>
              <w:rPr>
                <w:rFonts w:eastAsia="Times New Roman"/>
              </w:rPr>
              <w:t>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43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Абрамова Алевтина Константиновна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43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Ерастова Юлия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43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Мюллер-Холтхузен Анастасия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43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Филиппенко Александра Константиновна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43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Юшина Ирина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43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Акционерное общество «ПрайсвотерхаусКуперс Аудит».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уменьшении уставного капитала ПАО «Квадра» путем погашения выкупленных акций ПАО «Квадра».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43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Уменьшить уставный капитал Публичного акционерного общества «Квадра – Генерирующая компания» (ПАО «Квадра») на 100 000 (Сто тысяч) рублей путем погашения 10 000 000 (Десять миллионов) обыкновенных именных бездокументарных акций, номинальной стоимостью 0</w:t>
            </w:r>
            <w:r>
              <w:rPr>
                <w:rFonts w:eastAsia="Times New Roman"/>
              </w:rPr>
              <w:t>,01 рубля каждая, серии 1-01-43069-А, выкупленных ПАО «Квадра» по требованию его акционеров в соответствии с законодательством Российской Федерации и Уставом ПАО «Квадра». В результате такого уменьшения уставный капитал ПАО «Квадра» составит 19 877 685 165</w:t>
            </w:r>
            <w:r>
              <w:rPr>
                <w:rFonts w:eastAsia="Times New Roman"/>
              </w:rPr>
              <w:t xml:space="preserve"> (Девятнадцать миллиардов восемьсот семьдесят семь миллионов шестьсот восемьдесят пять тысяч сто шестьдесят пять) рублей 97 (Девяносто семь) копеек и будет состоять из: 1 912 495 577 759 (Один триллион девятьсот двенадцать миллиардов четыреста девяносто пя</w:t>
            </w:r>
            <w:r>
              <w:rPr>
                <w:rFonts w:eastAsia="Times New Roman"/>
              </w:rPr>
              <w:t xml:space="preserve">ть миллионов пятьсот семьдесят семь тысяч семьсот пятьдесят девять) обыкновенных именных акций номинальной стоимостью 0,01 (Ноль целых одна сотая) рубля каждая; 75 272 938 838 (Семьдесят пять миллиардов двести семьдесят два миллиона девятьсот тридцать во 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«Квадра»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43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Устав ПАО «Квадра» в новой редакции (редакция № 9). 2. Определить, что Устав ПАО «Квадра» в новой редакции (редакция № 9) вступает в силу с момента его государственной регистрации.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43A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643AD">
      <w:pPr>
        <w:rPr>
          <w:rFonts w:eastAsia="Times New Roman"/>
        </w:rPr>
      </w:pPr>
    </w:p>
    <w:p w:rsidR="00000000" w:rsidRDefault="008643A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643AD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2017 год.</w:t>
      </w:r>
      <w:r>
        <w:rPr>
          <w:rFonts w:eastAsia="Times New Roman"/>
        </w:rPr>
        <w:br/>
        <w:t>2. О распределении прибыли (в том числе о выплате (объявлении) дивидендов) и убытков Общества по результатам 2017 отчетного года.</w:t>
      </w:r>
      <w:r>
        <w:rPr>
          <w:rFonts w:eastAsia="Times New Roman"/>
        </w:rPr>
        <w:br/>
        <w:t>3. Об избрании членов С</w:t>
      </w:r>
      <w:r>
        <w:rPr>
          <w:rFonts w:eastAsia="Times New Roman"/>
        </w:rPr>
        <w:t>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>6. Об уменьшении уставного капитала ПАО «Квадра» путем погашения выкупленных акций ПАО «Квадра».</w:t>
      </w:r>
      <w:r>
        <w:rPr>
          <w:rFonts w:eastAsia="Times New Roman"/>
        </w:rPr>
        <w:br/>
        <w:t>7. Об утверждении Устава ПАО «Квадра» в но</w:t>
      </w:r>
      <w:r>
        <w:rPr>
          <w:rFonts w:eastAsia="Times New Roman"/>
        </w:rPr>
        <w:t xml:space="preserve">вой редакции. </w:t>
      </w:r>
    </w:p>
    <w:p w:rsidR="00000000" w:rsidRDefault="008643A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</w:t>
      </w:r>
      <w:r>
        <w:t xml:space="preserve">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643AD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8643AD">
      <w:pPr>
        <w:pStyle w:val="a3"/>
      </w:pPr>
      <w:r>
        <w:t>4.6. Содержа</w:t>
      </w:r>
      <w:r>
        <w:t xml:space="preserve">ние и состав сведений, составляющих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8643AD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8643AD">
      <w:pPr>
        <w:pStyle w:val="a3"/>
      </w:pPr>
      <w:r>
        <w:t xml:space="preserve">Направляем Вам поступивший </w:t>
      </w:r>
      <w:r>
        <w:t>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</w:t>
      </w:r>
      <w:r>
        <w:t>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643A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</w:t>
        </w:r>
        <w:r>
          <w:rPr>
            <w:rStyle w:val="a4"/>
          </w:rPr>
          <w:t>дрес в сети Интернет, по которому можно ознакомиться с дополнительной документацией</w:t>
        </w:r>
      </w:hyperlink>
    </w:p>
    <w:p w:rsidR="008643AD" w:rsidRDefault="008643A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</w:t>
      </w:r>
      <w:r>
        <w:t>contact your account  manager (495) 956-27-90, (495) 956-27-91</w:t>
      </w:r>
    </w:p>
    <w:sectPr w:rsidR="00864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B4248"/>
    <w:rsid w:val="008643AD"/>
    <w:rsid w:val="009B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976ddeb2118459e88c6c66bb4bb15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2764</Words>
  <Characters>15757</Characters>
  <Application>Microsoft Office Word</Application>
  <DocSecurity>0</DocSecurity>
  <Lines>131</Lines>
  <Paragraphs>36</Paragraphs>
  <ScaleCrop>false</ScaleCrop>
  <Company/>
  <LinksUpToDate>false</LinksUpToDate>
  <CharactersWithSpaces>18485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2018-06-04T06:00:00Z</dcterms:created>
  <dcterms:modified xsi:type="dcterms:W3CDTF">2018-06-04T06:00:00Z</dcterms:modified>
</cp:coreProperties>
</file>