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6568">
      <w:pPr>
        <w:pStyle w:val="a3"/>
        <w:divId w:val="76411401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64114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23092585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</w:p>
        </w:tc>
      </w:tr>
      <w:tr w:rsidR="00000000">
        <w:trPr>
          <w:divId w:val="764114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</w:p>
        </w:tc>
      </w:tr>
      <w:tr w:rsidR="00000000">
        <w:trPr>
          <w:divId w:val="764114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23076685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</w:p>
        </w:tc>
      </w:tr>
      <w:tr w:rsidR="00000000">
        <w:trPr>
          <w:divId w:val="764114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4114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656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"ТГК-1" ИНН 7841312071 (акции 1-01-03388-D/RU000A0JNUD0), ПАО "ТГК-1" ИНН 7841312071 (акции 1-01-03388-D/RU000A0JNUD0)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57"/>
        <w:gridCol w:w="63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</w:t>
            </w:r>
            <w:r>
              <w:rPr>
                <w:rFonts w:eastAsia="Times New Roman"/>
                <w:b/>
                <w:bCs/>
              </w:rPr>
              <w:t>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287419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2017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поселок Шушары, Петербургское шоссе, дом 64, корпу</w:t>
            </w:r>
            <w:r>
              <w:rPr>
                <w:rFonts w:eastAsia="Times New Roman"/>
              </w:rPr>
              <w:br/>
              <w:t>с 1, литера А, конгрессно-выставочный центр «ЭКСПОФОРУМ», Конгресс-цен</w:t>
            </w:r>
            <w:r>
              <w:rPr>
                <w:rFonts w:eastAsia="Times New Roman"/>
              </w:rPr>
              <w:br/>
              <w:t>тр, зал D4, первый этаж</w:t>
            </w:r>
          </w:p>
        </w:tc>
      </w:tr>
    </w:tbl>
    <w:p w:rsidR="00000000" w:rsidRDefault="009765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287419X7952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287419X18155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9765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287421</w:t>
            </w:r>
          </w:p>
        </w:tc>
      </w:tr>
    </w:tbl>
    <w:p w:rsidR="00000000" w:rsidRDefault="009765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9765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16"/>
        <w:gridCol w:w="684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отчета,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по итогам 2016 года, годовую бухгалтерскую отчетность Общества за 2016 год, отчет о финансовых результатах Общества по итогам 2016 года. (Полный текст содержится в файле Решение 1.1.docx)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</w:t>
            </w:r>
            <w:r>
              <w:rPr>
                <w:rFonts w:eastAsia="Times New Roman"/>
              </w:rPr>
              <w:t>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 распределении прибыли (в том числе о выплате дивидендов) и убытков Общества по результатам 2016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за 2016 год: (тыс. руб.) Нераспределенная прибыль (убыток) отчетного периода: 3 636 295, 07 Распределить на: Резервный фонд 181 814, 75 Фонд накопления 2 545 406, 55 Дивиденды 909 073, 77 2. В</w:t>
            </w:r>
            <w:r>
              <w:rPr>
                <w:rFonts w:eastAsia="Times New Roman"/>
              </w:rPr>
              <w:t xml:space="preserve">ыплатить дивиденды по обыкновенным акциям Общества по итогам 2016 года в размере 0,000235857 руб. на одну обыкновенную акцию Общества в денежн (Полный текст содержится в файле Решение 2.1.docx)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</w:t>
            </w:r>
            <w:r>
              <w:rPr>
                <w:rFonts w:eastAsia="Times New Roman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Общества: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АБДУШУКУРОВ ПАРВИЗ ФАРХОДОВИЧ – ВИЦЕ-ПРЕЗИДЕНТ, ЗАМЕСТИТЕЛЬ ГЕНЕРАЛЬНОГО ДИРЕКТОРА ПО ОПЕРАЦИОННОЙ ДЕЯТЕЛЬНОСТИ – ГЛАВНЫЙ ИНЖЕНЕР ОАО «ФОРТУМ». 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БАРВИНОК АЛЕКСЕЙ ВИТАЛЬЕВИЧ – ГЕНЕРАЛЬНЫЙ ДИРЕКТОР ПАО «ТГК-1».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ЕРОШИН ЮРИЙ АЛЕКСАНДРОВИЧ – ВИЦЕ-ПРЕЗИДЕНТ ПО УПРАВЛЕНИЮ ПОРТФЕЛЕМ ПРОИЗВОДСТВА И ТРЕЙДИНГА ОАО «ФОРТУМ».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 – ЗАМЕСТИТЕЛЬ ГЕНЕРАЛЬНОГО ДИРЕКТОРА ПО ЭКОНОМИКЕ И ФИНАНСАМ ООО «ГАЗПРОМ ЭНЕРГОХОЛДИНГ».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КАЗАЧЕНКОВ ВАЛЕНТИН ЗАХАРЬЕВИЧ – ПРЕДСЕДАТЕЛЬ СОВЕТА ДИРЕКТОРОВ ООО «ГАЗПРОМ МЕЖРЕГИОНГАЗ САНКТ-ПЕТЕРБУРГ».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КАУТИНЕН КАРИ – СТАРШИЙ ВИЦЕ-ПРЕЗИДЕНТ ПО СЛИЯНИЯМ И ПОГЛОЩЕНИЯМ КОМПАНИЙ И РАЗВИТИЮ СОЛНЕЧНОЙ И ВЕТРЯНОЙ ГЕНЕРАЦИИ КОРПОРАЦИИ FORTUM. 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 – ЗАМЕСТИТЕЛЬ НАЧАЛЬНИКА УПРАВЛЕНИЯ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 – НАЧАЛЬНИК ОТДЕЛА – ЗАМЕСТИТЕЛЬ НАЧАЛЬНИКА УПРАВЛЕНИЯ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 – ЧЛЕН ПРАВЛЕНИЯ ПАО «ГАЗПРОМ», НАЧАЛЬНИК ДЕПАРТАМЕНТА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– ГЕНЕРАЛЬНЫЙ ДИРЕКТОР ООО «ГАЗПРОМ ЭНЕРГОХОЛДИНГ».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ФИЛЬ СЕРГЕЙ СЕРГЕЕВИЧ – ЗАМЕСТИТЕЛЬ ГЕНЕРАЛЬНОГО ДИРЕКТОРА ПО КОРПОРАТИВНО-ПРАВОВОЙ РАБОТЕ ООО «ГАЗПРОМ ЭНЕРГОХОЛДИНГ».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ЧУВАЕВ АЛЕКСАНДР АНАТОЛЬЕВИЧ – ИСПОЛНИТЕЛЬНЫЙ ВИЦЕ-ПРЕЗИДЕНТ, ЧЛЕН ПРАВЛЕНИЯ КОРПОРАЦИИ FORTUM, ПРЕЗИДЕНТ ДИВИЗИОНА «РОССИЯ» КОРПОРАЦИИ FORTUM, ГЕНЕРАЛЬНЫЙ ДИРЕКТОР ОАО «ФОРТУМ». 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ШАТАЛОВ ИГОРЬ ИГОРЕВИЧ – ПЕРВЫЙ ЗАМЕСТИТЕЛЬ НАЧАЛЬНИКА ДЕПАРТАМЕНТА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 – ПЕРВЫЙ ЗАМЕСТИТЕЛЬ ГЕНЕРАЛЬНОГО ДИРЕКТОРА ООО «ГАЗПРОМ ЭНЕРГОХОЛДИНГ».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 – ИСПОЛНИТЕЛЬНЫЙ ДИРЕКТОР АССОЦИАЦИИ ПРОФЕССИОНАЛЬНЫХ ИНВЕСТОРОВ, НЕЗАВИСИМЫЙ ДИРЕКТОР.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Ревизионной комиссии (Ревизора)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КОРШНЯКОВ ДЕНИС АНАТОЛЬЕВИЧ – НАЧАЛЬНИК ОТДЕЛА ДОЛГОСРОЧНЫХ ФИНАНСОВЫХ ВЛОЖЕНИЙ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КОТЛЯР АНАТОЛИЙ АНАТОЛЬЕВИЧ –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ЛИНОВИЦКИЙ ЮРИЙ АНДРЕЕВИЧ – НАЧАЛЬНИК УПРАВЛЕНИЯ ВНУТРЕННЕГО АУДИТА ООО «ГАЗПРОМ ЭНЕРГОХОЛДИНГ» ПРОЕКТА ВНУТРЕННИЙ АУДИТ ООО «ГАЗПРОМ ПЕРСОНАЛ» 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САЛЕХОВ МАРАТ ХАСАНОВИЧ –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САФИУЛЛИН ЭДУАРД СЕРГЕЕВИЧ – РУКОВОДИТЕЛЬ УПРАВЛЕНИЯ ПО РИСК-КОНТРОЛЮ ОАО «ФОРТУМ»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4.6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ЮЗИФОВИЧ АЛЕКСАНДР МИХАЙЛОВИЧ – ЗАМЕСТИТЕЛЬ НАЧАЛЬНИКА УПРАВЛЕНИЯ КАЗНАЧЕЙСТВА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АО «БДО Юникон» в качестве Аудитора Общества. (Полный текст содержится в файле Решение 5.1.docx)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«ТГК-1» в новой редакции. (Полный текст содержится в файле Решение 6.1.docx)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Об утверждении внутренних документов, регулирующих деятельность органов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редакции. (Полный текст содержится в файле Решение 7.1.docx)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 (Полный текст содержится в файле Решение 7.2.docx)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Общества в новой редакции. (Полный текст содержится в файле Решение 7.3.docx)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Выплатить дополнительную часть вознаграждения членам Совета директоров ПАО «ТГК-1», избранным решением внеочередного Общего собран</w:t>
            </w:r>
            <w:r>
              <w:rPr>
                <w:rFonts w:eastAsia="Times New Roman"/>
              </w:rPr>
              <w:t>ия акционеров ПАО «ТГК-1» от 21.12.2016 г., и определить ее общую сумму в размере 0,605 % (ноль целых шестьсот пять тысячных процента) чистой прибыли ПАО «ТГК-1», полученной по итогам деятельности в 2016 году, определяемой по российским стандартам бухгалте</w:t>
            </w:r>
            <w:r>
              <w:rPr>
                <w:rFonts w:eastAsia="Times New Roman"/>
              </w:rPr>
              <w:t xml:space="preserve">рского учета. 2. Определить, что общая сумма дополнительной части вознаг (Полный текст содержится в файле Решение 8.1.docx)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Договор поставки газа между ПАО «ТГК-1» и ООО «Газпром межрегионгаз Санкт-Петербург» на следующих существенных условиях: </w:t>
            </w:r>
            <w:r>
              <w:rPr>
                <w:rFonts w:eastAsia="Times New Roman"/>
              </w:rPr>
              <w:t>Стороны: Поставщик – ООО «Газпром межрегионгаз Санкт-Петербург» Покупатель – ПАО «ТГК-1» Предмет: Поставщик обязуется поставлять, а Покупатель получать (отбирать) и оплачивать поставляемый газ по точкам подключения к сетям газораспределения, добытый ПАО «Г</w:t>
            </w:r>
            <w:r>
              <w:rPr>
                <w:rFonts w:eastAsia="Times New Roman"/>
              </w:rPr>
              <w:t xml:space="preserve">азпром» и его аффилированными лицами. Цена /Порядок определения це (Полный текст содержится в файле Решение 9.1.docx)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ПАО «ТГК-1» и ООО «Газпром энергохолдинг» на следующих существенных условиях: Стороны: Займодавец: ПАО «ТГК-1» Заемщик: ООО «Газпром энергохолдинг» Предмет: Займодавец предоставляет Заемщику денежные средства, а Заемщик обязуется возвра</w:t>
            </w:r>
            <w:r>
              <w:rPr>
                <w:rFonts w:eastAsia="Times New Roman"/>
              </w:rPr>
              <w:t xml:space="preserve">тить Заимодавцу предоставленную сумму займа и уплатить за нее проценты. Цена: Сумма займа составит не более 50 000 000 000 (пятьдесят миллиардов) рублей; В случае исчерпания суммы займа, (Полный текст содержится в файле Решение 9.2.docx)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Договор займа между ООО «Газпром энергохолдинг» и ПАО «ТГК-1» на следующих существенных условиях: Стороны: Займодавец: ООО «Газпром энергохолдинг» </w:t>
            </w:r>
            <w:r>
              <w:rPr>
                <w:rFonts w:eastAsia="Times New Roman"/>
              </w:rPr>
              <w:t>Заемщик: ПАО «ТГК-1» 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Цена: Сумма займа составит не более 30 000 000 000 (тридцать миллиардов) ру</w:t>
            </w:r>
            <w:r>
              <w:rPr>
                <w:rFonts w:eastAsia="Times New Roman"/>
              </w:rPr>
              <w:t xml:space="preserve">блей; В случае исчерпания суммы займа, (Полный текст содержится в файле Решение 9.3.docx)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Кредитное соглашение между Банк ГПБ (АО) и ПАО «ТГК-1» на следующих существенных условиях: Стороны: Кредитор: Банк ГПБ (АО) Заемщик: ПАО «ТГК-1» Предмет: Кредитор открывает Заемщику возобновляемую кредитную линию с лимитом задолженности без обязательств Кр</w:t>
            </w:r>
            <w:r>
              <w:rPr>
                <w:rFonts w:eastAsia="Times New Roman"/>
              </w:rPr>
              <w:t xml:space="preserve">едитора по предоставлению кредитов (траншей) в рамках кредитной линии. Цена: Сумма кредита не более 23 000 000 000 (Двадцать три миллиарда) рублей. Размер процентов, начисляемых по креди (Полный текст содержится в файле Решение 9.4.docx)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Кредитное соглашение между АО «АБ Россия» и ПАО «ТГК-1» на следующих существенных условиях: Стороны: Кредитор: АО «АБ Россия» Заемщик: ПАО «ТГК-1» </w:t>
            </w:r>
            <w:r>
              <w:rPr>
                <w:rFonts w:eastAsia="Times New Roman"/>
              </w:rPr>
              <w:t>Предмет: Кредитор открывает Заемщику возобновляемую кредитную линию с лимитом задолженности без обязательств Кредитора по предоставлению кредитов (траншей) в рамках кредитной линии. Цена: Сумма кредита не более 23 000 000 000 (Двадцать три миллиарда) рубле</w:t>
            </w:r>
            <w:r>
              <w:rPr>
                <w:rFonts w:eastAsia="Times New Roman"/>
              </w:rPr>
              <w:t xml:space="preserve">й. Размер процентов, начисляемых по кре (Полный текст содержится в файле Решение 9.5.docx)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7656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76568">
      <w:pPr>
        <w:rPr>
          <w:rFonts w:eastAsia="Times New Roman"/>
        </w:rPr>
      </w:pPr>
    </w:p>
    <w:p w:rsidR="00000000" w:rsidRDefault="0097656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76568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Общества.</w:t>
      </w:r>
      <w:r>
        <w:rPr>
          <w:rFonts w:eastAsia="Times New Roman"/>
        </w:rPr>
        <w:br/>
        <w:t>2. О распределении прибыли (в том числе о выплате дивидендов) и убытков Общества по результатам 2016 финансового года.</w:t>
      </w:r>
      <w:r>
        <w:rPr>
          <w:rFonts w:eastAsia="Times New Roman"/>
        </w:rPr>
        <w:br/>
        <w:t>3. Об избрании членов Совета директоров Общест</w:t>
      </w:r>
      <w:r>
        <w:rPr>
          <w:rFonts w:eastAsia="Times New Roman"/>
        </w:rPr>
        <w:t>ва.</w:t>
      </w:r>
      <w:r>
        <w:rPr>
          <w:rFonts w:eastAsia="Times New Roman"/>
        </w:rPr>
        <w:br/>
        <w:t>4. Об избрании членов Ревизионной комиссии (Ревизора)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внутренних документов, регулирующих деятельность органов Общества.</w:t>
      </w:r>
      <w:r>
        <w:rPr>
          <w:rFonts w:eastAsia="Times New Roman"/>
        </w:rPr>
        <w:br/>
        <w:t>8. О выплате ч</w:t>
      </w:r>
      <w:r>
        <w:rPr>
          <w:rFonts w:eastAsia="Times New Roman"/>
        </w:rPr>
        <w:t>ленам Совета директоров Общества вознаграждений и компенсаций.</w:t>
      </w:r>
      <w:r>
        <w:rPr>
          <w:rFonts w:eastAsia="Times New Roman"/>
        </w:rPr>
        <w:br/>
        <w:t xml:space="preserve">9. О согласии на совершение сделок, в совершении которых имеется заинтересованность. </w:t>
      </w:r>
    </w:p>
    <w:p w:rsidR="00000000" w:rsidRDefault="00976568">
      <w:pPr>
        <w:pStyle w:val="a3"/>
      </w:pPr>
      <w:r>
        <w:t>Содержание и состав сведений, составляющих информацию (материалы), подлежащую предоставлению лицам, имеющим</w:t>
      </w:r>
      <w:r>
        <w:t xml:space="preserve"> право на участие в общем собрании акционеров </w:t>
      </w:r>
    </w:p>
    <w:p w:rsidR="00000000" w:rsidRDefault="00976568">
      <w:pPr>
        <w:pStyle w:val="a3"/>
      </w:pPr>
      <w:r>
        <w:t>4.8 Содержание (текст) бюллетеней для голосования на общем собрании акционеров.</w:t>
      </w:r>
    </w:p>
    <w:p w:rsidR="00000000" w:rsidRDefault="0097656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</w:t>
      </w:r>
      <w:r>
        <w:t>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</w:t>
      </w:r>
      <w:r>
        <w:t xml:space="preserve">ченной от эмитента. </w:t>
      </w:r>
    </w:p>
    <w:p w:rsidR="00000000" w:rsidRDefault="0097656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76568" w:rsidRDefault="00976568">
      <w:pPr>
        <w:pStyle w:val="HTML"/>
      </w:pPr>
      <w:r>
        <w:t xml:space="preserve">По всем вопросам, </w:t>
      </w:r>
      <w:r>
        <w:t>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7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31A65"/>
    <w:rsid w:val="00976568"/>
    <w:rsid w:val="00D3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1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612d6c65e3a4949894bd0e12bbd1f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3540</Words>
  <Characters>20182</Characters>
  <Application>Microsoft Office Word</Application>
  <DocSecurity>0</DocSecurity>
  <Lines>168</Lines>
  <Paragraphs>47</Paragraphs>
  <ScaleCrop>false</ScaleCrop>
  <Company/>
  <LinksUpToDate>false</LinksUpToDate>
  <CharactersWithSpaces>23675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2017-05-30T08:12:00Z</dcterms:created>
  <dcterms:modified xsi:type="dcterms:W3CDTF">2017-05-30T08:12:00Z</dcterms:modified>
</cp:coreProperties>
</file>