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4A0" w:firstRow="1" w:lastRow="0" w:firstColumn="1" w:lastColumn="0" w:noHBand="0" w:noVBand="1"/>
      </w:tblPr>
      <w:tblGrid>
        <w:gridCol w:w="1631"/>
        <w:gridCol w:w="5516"/>
        <w:gridCol w:w="606"/>
        <w:gridCol w:w="1886"/>
      </w:tblGrid>
      <w:tr w:rsidR="00F84B29" w:rsidRPr="00F84B29" w:rsidTr="00F84B29">
        <w:trPr>
          <w:trHeight w:val="300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Start w:id="0" w:name="RANGE!A1"/>
          <w:p w:rsidR="00F84B29" w:rsidRPr="00F84B29" w:rsidRDefault="00F84B29" w:rsidP="00F8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B29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begin"/>
            </w:r>
            <w:r w:rsidRPr="00F84B29">
              <w:rPr>
                <w:rFonts w:ascii="Calibri" w:eastAsia="Times New Roman" w:hAnsi="Calibri" w:cs="Calibri"/>
                <w:color w:val="000000"/>
                <w:lang w:eastAsia="ru-RU"/>
              </w:rPr>
              <w:instrText xml:space="preserve"> HYPERLINK "file:///C:\\Users\\Пользователь\\AppData\\Local\\Microsoft\\Windows\\INetCache\\Content.MSO\\AA5C9B6D.xlsx" \l "'TOC'!A1" </w:instrText>
            </w:r>
            <w:r w:rsidRPr="00F84B29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separate"/>
            </w:r>
            <w:r w:rsidRPr="00F84B29">
              <w:rPr>
                <w:rFonts w:ascii="Calibri" w:eastAsia="Times New Roman" w:hAnsi="Calibri" w:cs="Calibri"/>
                <w:color w:val="000000"/>
                <w:lang w:eastAsia="ru-RU"/>
              </w:rPr>
              <w:t>TOC</w:t>
            </w:r>
            <w:r w:rsidRPr="00F84B29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end"/>
            </w:r>
            <w:bookmarkEnd w:id="0"/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B29" w:rsidRPr="00F84B29" w:rsidTr="00F84B29">
        <w:trPr>
          <w:trHeight w:val="300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B29">
              <w:rPr>
                <w:rFonts w:ascii="Calibri" w:eastAsia="Times New Roman" w:hAnsi="Calibri" w:cs="Calibri"/>
                <w:color w:val="000000"/>
                <w:lang w:eastAsia="ru-RU"/>
              </w:rPr>
              <w:t>0420413 Раздел 2. Расчет размера собственных средств профессионального участника</w:t>
            </w:r>
          </w:p>
        </w:tc>
      </w:tr>
      <w:tr w:rsidR="00F84B29" w:rsidRPr="00F84B29" w:rsidTr="00F84B29">
        <w:trPr>
          <w:trHeight w:val="300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B29">
              <w:rPr>
                <w:rFonts w:ascii="Calibri" w:eastAsia="Times New Roman" w:hAnsi="Calibri" w:cs="Calibri"/>
                <w:color w:val="000000"/>
                <w:lang w:eastAsia="ru-RU"/>
              </w:rPr>
              <w:t>http://www.cbr.ru/xbrl/nso/purcb/rep/2023-03-31/tab/SR_0420413/SR_0420413_r2</w:t>
            </w:r>
          </w:p>
        </w:tc>
      </w:tr>
      <w:tr w:rsidR="00F84B29" w:rsidRPr="00F84B29" w:rsidTr="00F84B29">
        <w:trPr>
          <w:trHeight w:val="300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B29" w:rsidRPr="00F84B29" w:rsidTr="00F84B29">
        <w:trPr>
          <w:trHeight w:val="510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T= 2024-08-01 - 2024-08-31</w:t>
            </w: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Z= EMPTY_AXIS</w:t>
            </w:r>
          </w:p>
        </w:tc>
      </w:tr>
      <w:tr w:rsidR="00F84B29" w:rsidRPr="00F84B29" w:rsidTr="00F84B29">
        <w:trPr>
          <w:trHeight w:val="300"/>
        </w:trPr>
        <w:tc>
          <w:tcPr>
            <w:tcW w:w="7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31.08.2024</w:t>
            </w:r>
          </w:p>
        </w:tc>
      </w:tr>
      <w:tr w:rsidR="00F84B29" w:rsidRPr="00F84B29" w:rsidTr="00F84B29">
        <w:trPr>
          <w:trHeight w:val="540"/>
        </w:trPr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Активы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Денежные средства профессионального участника, находящиеся в кассе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B2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84B29" w:rsidRPr="00F84B29" w:rsidTr="00F84B29">
        <w:trPr>
          <w:trHeight w:val="1065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Денежные средства профессионального участника и его клиентов, находящиеся на его расчетных счетах и специальных банковских счетах в кредитных организациях и иностранных банках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B2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46 299,48 </w:t>
            </w:r>
          </w:p>
        </w:tc>
      </w:tr>
      <w:tr w:rsidR="00F84B29" w:rsidRPr="00F84B29" w:rsidTr="00F84B29">
        <w:trPr>
          <w:trHeight w:val="1575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Денежные средства профессионального участника во вкладах (депозитах) в кредитных организациях и иностранных банках (за исключением субординированных депозитов), а также суммы процентов, причитающихся по вкладу (депозиту) на расчетную дату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B2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84B29" w:rsidRPr="00F84B29" w:rsidTr="00F84B29">
        <w:trPr>
          <w:trHeight w:val="1350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Драгоценные металлы профессионального участника во вкладах (депозитах) в кредитных организациях и иностранных банках, а также суммы процентов, причитающихся по вкладу (депозиту) на расчетную дату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B2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84B29" w:rsidRPr="00F84B29" w:rsidTr="00F84B29">
        <w:trPr>
          <w:trHeight w:val="570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Драгоценные металлы профессионального участника на его счетах в кредитных организациях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B2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84B29" w:rsidRPr="00F84B29" w:rsidTr="00F84B29">
        <w:trPr>
          <w:trHeight w:val="1590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Денежные средства профессионального участника, переданные по договору доверительного управления управляющему и (или) иностранному лицу, имеющему право в соответствии с его личным законом осуществлять деятельность по управлению ценными бумагами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B2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84B29" w:rsidRPr="00F84B29" w:rsidTr="00F84B29">
        <w:trPr>
          <w:trHeight w:val="810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Денежные средства профессионального участника и его клиентов, переданные по договору о брокерском обслуживании брокеру и (или) иностранному лицу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B2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84B29" w:rsidRPr="00F84B29" w:rsidTr="00F84B29">
        <w:trPr>
          <w:trHeight w:val="1320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Денежные средства профессионального участника и его клиентов, переданные в обеспечение исполнения обязательств профессионального участника и (или) его клиентов, включая индивидуальное и коллективное клиринговое обеспечение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B2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13 284 272,58 </w:t>
            </w:r>
          </w:p>
        </w:tc>
      </w:tr>
      <w:tr w:rsidR="00F84B29" w:rsidRPr="00F84B29" w:rsidTr="00F84B29">
        <w:trPr>
          <w:trHeight w:val="1305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Драгоценные металлы профессионального участника, переданные в обеспечение исполнения обязательств профессионального участника, включая индивидуальное и коллективное клиринговое обеспечение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B2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84B29" w:rsidRPr="00F84B29" w:rsidTr="00F84B29">
        <w:trPr>
          <w:trHeight w:val="1305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Ценные бумаги профессионального участника, переданные в обеспечение исполнения обязательств профессионального участника, включая индивидуальное и коллективное клиринговое обеспечение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B2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84B29" w:rsidRPr="00F84B29" w:rsidTr="00F84B29">
        <w:trPr>
          <w:trHeight w:val="1065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Дебиторская задолженность по выплате профессиональному участнику вознаграждений и возмещению расходов по договорам о возмездном оказании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B2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84B29" w:rsidRPr="00F84B29" w:rsidTr="00F84B29">
        <w:trPr>
          <w:trHeight w:val="1590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Дебиторская задолженность по плате, взимаемой регистратором с зарегистрированных лиц за проведение операций по лицевым счетам и за предоставление информации из реестра владельцев ценных бумаг (для профессиональных участников, являющихся регистраторами)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B2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84B29" w:rsidRPr="00F84B29" w:rsidTr="00F84B29">
        <w:trPr>
          <w:trHeight w:val="1815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Маржинальные займы, предоставленные клиентам профессионального участника, имеющего лицензию на осуществление брокерской деятельности, отнесенным в соответствии с договором о брокерском обслуживании к категории клиентов со стандартным уровнем риска или клиентов с повышенным уровнем риска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B2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84B29" w:rsidRPr="00F84B29" w:rsidTr="00F84B29">
        <w:trPr>
          <w:trHeight w:val="1050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Акции российских эмитентов, являющихся публичными акционерными обществами, и акции иностранных эмитентов, а также депозитарные расписки на них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B2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84B29" w:rsidRPr="00F84B29" w:rsidTr="00F84B29">
        <w:trPr>
          <w:trHeight w:val="795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Облигации российских и иностранных эмитентов, за исключением субординированных и структурных облигаций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B2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230 574 200,76 </w:t>
            </w:r>
          </w:p>
        </w:tc>
      </w:tr>
      <w:tr w:rsidR="00F84B29" w:rsidRPr="00F84B29" w:rsidTr="00F84B29">
        <w:trPr>
          <w:trHeight w:val="1830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Инвестиционные паи паевых инвестиционных фондов, а также ценные бумаги иностранных эмитентов, которые в соответствии с их личным законом относятся к схемам коллективного инвестирования или схемам совместного инвестирования, как с образованием, так и без образования юридического лица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B2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84B29" w:rsidRPr="00F84B29" w:rsidTr="00F84B29">
        <w:trPr>
          <w:trHeight w:val="765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финансовые активы, предусмотренные подпунктом 2.1.15 подпункта 2.1 Указания Банка России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B2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84B29" w:rsidRPr="00F84B29" w:rsidTr="00F84B29">
        <w:trPr>
          <w:trHeight w:val="1065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Отложенные налоговые активы профессионального участника в сумме, не превышающей отложенных налоговых обязательств профессионального участника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B2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84B29" w:rsidRPr="00F84B29" w:rsidTr="00F84B29">
        <w:trPr>
          <w:trHeight w:val="1620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Недвижимое имущество профессионального участника, используемое для осуществления профессиональной деятельности на рынке ценных бумаг и (или) для его управленческих нужд, принятое профессиональным участником к бухгалтерскому учету в качестве основных средств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B2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84B29" w:rsidRPr="00F84B29" w:rsidTr="00F84B29">
        <w:trPr>
          <w:trHeight w:val="1095"/>
        </w:trPr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Обязательства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Финансовые обязательства, оцениваемые по справедливой стоимости, изменения которой отражаются в составе прибыли или убытка, в том числе: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B2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84B29" w:rsidRPr="00F84B29" w:rsidTr="00F84B29">
        <w:trPr>
          <w:trHeight w:val="825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финансовые обязательства, в обязательном порядке классифицируемые как оцениваемые по справедливой стоимости через прибыль или убыток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B2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84B29" w:rsidRPr="00F84B29" w:rsidTr="00F84B29">
        <w:trPr>
          <w:trHeight w:val="1065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финансовые обязательства, классифицируемые как оцениваемые по справедливой стоимости через прибыль или убыток по усмотрению </w:t>
            </w:r>
            <w:proofErr w:type="spellStart"/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некредитной</w:t>
            </w:r>
            <w:proofErr w:type="spellEnd"/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финансовой организации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B2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84B29" w:rsidRPr="00F84B29" w:rsidTr="00F84B29">
        <w:trPr>
          <w:trHeight w:val="540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Финансовые обязательства, оцениваемые по амортизированной стоимости, в том числе: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B2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17 156 269,32 </w:t>
            </w:r>
          </w:p>
        </w:tc>
      </w:tr>
      <w:tr w:rsidR="00F84B29" w:rsidRPr="00F84B29" w:rsidTr="00F84B29">
        <w:trPr>
          <w:trHeight w:val="345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клиентов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B2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13 126 079,63 </w:t>
            </w:r>
          </w:p>
        </w:tc>
      </w:tr>
      <w:tr w:rsidR="00F84B29" w:rsidRPr="00F84B29" w:rsidTr="00F84B29">
        <w:trPr>
          <w:trHeight w:val="315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кредиты, займы и прочие привлеченные средства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B2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60 344,15 </w:t>
            </w:r>
          </w:p>
        </w:tc>
      </w:tr>
      <w:tr w:rsidR="00F84B29" w:rsidRPr="00F84B29" w:rsidTr="00F84B29">
        <w:trPr>
          <w:trHeight w:val="375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выпущенные долговые ценные бумаги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B2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84B29" w:rsidRPr="00F84B29" w:rsidTr="00F84B29">
        <w:trPr>
          <w:trHeight w:val="330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кредиторская задолженность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B2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3 969 845,54 </w:t>
            </w:r>
          </w:p>
        </w:tc>
      </w:tr>
      <w:tr w:rsidR="00F84B29" w:rsidRPr="00F84B29" w:rsidTr="00F84B29">
        <w:trPr>
          <w:trHeight w:val="750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Обязательства выбывающих групп, классифицированных как предназначенные для продажи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B2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84B29" w:rsidRPr="00F84B29" w:rsidTr="00F84B29">
        <w:trPr>
          <w:trHeight w:val="780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Обязательства по вознаграждениям работникам по окончании трудовой деятельности, не ограниченным фиксируемыми платежами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B2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84B29" w:rsidRPr="00F84B29" w:rsidTr="00F84B29">
        <w:trPr>
          <w:trHeight w:val="285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Обязательство по текущему налогу на прибыль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B2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84B29" w:rsidRPr="00F84B29" w:rsidTr="00F84B29">
        <w:trPr>
          <w:trHeight w:val="270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Отложенные налоговые обязательства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B2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84B29" w:rsidRPr="00F84B29" w:rsidTr="00F84B29">
        <w:trPr>
          <w:trHeight w:val="300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Резервы - оценочные обязательства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B2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84B29" w:rsidRPr="00F84B29" w:rsidTr="00F84B29">
        <w:trPr>
          <w:trHeight w:val="345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обязательства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B2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2 084 261,77 </w:t>
            </w:r>
          </w:p>
        </w:tc>
      </w:tr>
      <w:tr w:rsidR="00F84B29" w:rsidRPr="00F84B29" w:rsidTr="00F84B29">
        <w:trPr>
          <w:trHeight w:val="795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Суммарная стоимость активов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B2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243 904 772,82 </w:t>
            </w:r>
          </w:p>
        </w:tc>
      </w:tr>
      <w:tr w:rsidR="00F84B29" w:rsidRPr="00F84B29" w:rsidTr="00F84B29">
        <w:trPr>
          <w:trHeight w:val="885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Суммарная стоимость пассивов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B2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19 240 531,09 </w:t>
            </w:r>
          </w:p>
        </w:tc>
      </w:tr>
      <w:tr w:rsidR="00F84B29" w:rsidRPr="00F84B29" w:rsidTr="00F84B29">
        <w:trPr>
          <w:trHeight w:val="84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Размер собственных средств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4B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29" w:rsidRPr="00F84B29" w:rsidRDefault="00F84B29" w:rsidP="00F84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4B2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224 664 241,73 </w:t>
            </w:r>
          </w:p>
        </w:tc>
      </w:tr>
    </w:tbl>
    <w:p w:rsidR="008C10D9" w:rsidRDefault="008C10D9">
      <w:bookmarkStart w:id="1" w:name="_GoBack"/>
      <w:bookmarkEnd w:id="1"/>
    </w:p>
    <w:sectPr w:rsidR="008C1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DD"/>
    <w:rsid w:val="008C10D9"/>
    <w:rsid w:val="00D864DD"/>
    <w:rsid w:val="00F8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9F50B-BDCC-41CC-ACEB-A14A4562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4B2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804</Words>
  <Characters>4584</Characters>
  <Application>Microsoft Office Word</Application>
  <DocSecurity>0</DocSecurity>
  <Lines>38</Lines>
  <Paragraphs>10</Paragraphs>
  <ScaleCrop>false</ScaleCrop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Магомедалиева Мадина Мирзалагаджиевна</dc:creator>
  <cp:keywords/>
  <dc:description/>
  <cp:lastModifiedBy>Магомедалиева Мадина Мирзалагаджиевна</cp:lastModifiedBy>
  <cp:revision>2</cp:revision>
  <dcterms:created xsi:type="dcterms:W3CDTF">2024-12-11T08:52:00Z</dcterms:created>
  <dcterms:modified xsi:type="dcterms:W3CDTF">2024-12-11T08:54:00Z</dcterms:modified>
</cp:coreProperties>
</file>